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51" w:type="pct"/>
        <w:tblInd w:w="108" w:type="dxa"/>
        <w:tblLook w:val="04A0"/>
      </w:tblPr>
      <w:tblGrid>
        <w:gridCol w:w="1418"/>
        <w:gridCol w:w="1805"/>
        <w:gridCol w:w="1255"/>
        <w:gridCol w:w="5174"/>
        <w:gridCol w:w="1228"/>
      </w:tblGrid>
      <w:tr w:rsidR="00A1001E" w:rsidRPr="00A1001E" w:rsidTr="00A1001E">
        <w:trPr>
          <w:trHeight w:val="255"/>
        </w:trPr>
        <w:tc>
          <w:tcPr>
            <w:tcW w:w="1418" w:type="dxa"/>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Level</w:t>
            </w:r>
          </w:p>
        </w:tc>
        <w:tc>
          <w:tcPr>
            <w:tcW w:w="1805" w:type="dxa"/>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b/>
                <w:bCs/>
                <w:color w:val="000000"/>
                <w:sz w:val="20"/>
                <w:szCs w:val="20"/>
                <w:lang w:eastAsia="id-ID"/>
              </w:rPr>
            </w:pPr>
          </w:p>
        </w:tc>
        <w:tc>
          <w:tcPr>
            <w:tcW w:w="6429" w:type="dxa"/>
            <w:gridSpan w:val="2"/>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 Kabupaten Musi Rawas</w:t>
            </w:r>
          </w:p>
        </w:tc>
        <w:tc>
          <w:tcPr>
            <w:tcW w:w="1228" w:type="dxa"/>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p>
        </w:tc>
      </w:tr>
      <w:tr w:rsidR="00A1001E" w:rsidRPr="00A1001E" w:rsidTr="00A1001E">
        <w:trPr>
          <w:trHeight w:val="255"/>
        </w:trPr>
        <w:tc>
          <w:tcPr>
            <w:tcW w:w="1418" w:type="dxa"/>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Komponen</w:t>
            </w:r>
          </w:p>
        </w:tc>
        <w:tc>
          <w:tcPr>
            <w:tcW w:w="1805" w:type="dxa"/>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b/>
                <w:bCs/>
                <w:color w:val="000000"/>
                <w:sz w:val="20"/>
                <w:szCs w:val="20"/>
                <w:lang w:eastAsia="id-ID"/>
              </w:rPr>
            </w:pPr>
          </w:p>
        </w:tc>
        <w:tc>
          <w:tcPr>
            <w:tcW w:w="6429" w:type="dxa"/>
            <w:gridSpan w:val="2"/>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 A. Hukum dan Kebijakan</w:t>
            </w:r>
          </w:p>
        </w:tc>
        <w:tc>
          <w:tcPr>
            <w:tcW w:w="1228" w:type="dxa"/>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p>
        </w:tc>
      </w:tr>
      <w:tr w:rsidR="00A1001E" w:rsidRPr="00A1001E" w:rsidTr="00A1001E">
        <w:trPr>
          <w:trHeight w:val="255"/>
        </w:trPr>
        <w:tc>
          <w:tcPr>
            <w:tcW w:w="1418" w:type="dxa"/>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1805" w:type="dxa"/>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1255" w:type="dxa"/>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5174" w:type="dxa"/>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1228" w:type="dxa"/>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p>
        </w:tc>
      </w:tr>
      <w:tr w:rsidR="00A1001E" w:rsidRPr="00A1001E" w:rsidTr="00A1001E">
        <w:trPr>
          <w:trHeight w:val="255"/>
        </w:trPr>
        <w:tc>
          <w:tcPr>
            <w:tcW w:w="3223" w:type="dxa"/>
            <w:gridSpan w:val="2"/>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Isu dalam PGA REDD+</w:t>
            </w:r>
          </w:p>
        </w:tc>
        <w:tc>
          <w:tcPr>
            <w:tcW w:w="6429" w:type="dxa"/>
            <w:gridSpan w:val="2"/>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 xml:space="preserve">:  I. Perencanaan Kehutanan dan Tata Ruang </w:t>
            </w:r>
          </w:p>
        </w:tc>
        <w:tc>
          <w:tcPr>
            <w:tcW w:w="1228" w:type="dxa"/>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p>
        </w:tc>
      </w:tr>
      <w:tr w:rsidR="00A1001E" w:rsidRPr="00A1001E" w:rsidTr="00A1001E">
        <w:trPr>
          <w:trHeight w:val="690"/>
        </w:trPr>
        <w:tc>
          <w:tcPr>
            <w:tcW w:w="1418" w:type="dxa"/>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Indikator</w:t>
            </w:r>
          </w:p>
        </w:tc>
        <w:tc>
          <w:tcPr>
            <w:tcW w:w="1805" w:type="dxa"/>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7657" w:type="dxa"/>
            <w:gridSpan w:val="3"/>
            <w:shd w:val="clear" w:color="auto" w:fill="auto"/>
            <w:hideMark/>
          </w:tcPr>
          <w:p w:rsidR="00A1001E" w:rsidRPr="00A1001E" w:rsidRDefault="00A1001E" w:rsidP="00A1001E">
            <w:pPr>
              <w:spacing w:after="0" w:line="240" w:lineRule="auto"/>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 xml:space="preserve">: a. Keberadaan dan komprehensiveness aturan yang mengatur transparansi penyusunan perencanaan kehutanan dan Rencana Tata Ruang dan Rencana Wilayah (RTRW) </w:t>
            </w:r>
          </w:p>
        </w:tc>
      </w:tr>
      <w:tr w:rsidR="00A1001E" w:rsidRPr="00A1001E" w:rsidTr="00A1001E">
        <w:trPr>
          <w:trHeight w:val="975"/>
        </w:trPr>
        <w:tc>
          <w:tcPr>
            <w:tcW w:w="3223" w:type="dxa"/>
            <w:gridSpan w:val="2"/>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Objek Analisis</w:t>
            </w:r>
          </w:p>
        </w:tc>
        <w:tc>
          <w:tcPr>
            <w:tcW w:w="7657" w:type="dxa"/>
            <w:gridSpan w:val="3"/>
            <w:shd w:val="clear" w:color="auto" w:fill="auto"/>
            <w:hideMark/>
          </w:tcPr>
          <w:p w:rsidR="00A1001E" w:rsidRPr="00A1001E" w:rsidRDefault="00A1001E" w:rsidP="00A1001E">
            <w:pPr>
              <w:spacing w:after="0" w:line="240" w:lineRule="auto"/>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 Undang-Undang, Peraturan Pemerintah, Peraturan Presiden, Keputusan Presiden, Instruksi Presiden, Peraturan Menteri, Keputusan Menteri, Peraturan Gubernur, Peraturan Daerah atau peraturan yang bersifat teknis</w:t>
            </w:r>
          </w:p>
        </w:tc>
      </w:tr>
    </w:tbl>
    <w:p w:rsidR="00D74DB4" w:rsidRDefault="00D74DB4"/>
    <w:tbl>
      <w:tblPr>
        <w:tblW w:w="4953" w:type="pct"/>
        <w:tblInd w:w="103" w:type="dxa"/>
        <w:tblLook w:val="04A0"/>
      </w:tblPr>
      <w:tblGrid>
        <w:gridCol w:w="1125"/>
        <w:gridCol w:w="1953"/>
        <w:gridCol w:w="1398"/>
        <w:gridCol w:w="5148"/>
        <w:gridCol w:w="1261"/>
      </w:tblGrid>
      <w:tr w:rsidR="00A1001E" w:rsidRPr="00A1001E" w:rsidTr="00A1001E">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Kode</w:t>
            </w:r>
          </w:p>
        </w:tc>
        <w:tc>
          <w:tcPr>
            <w:tcW w:w="1980" w:type="dxa"/>
            <w:tcBorders>
              <w:top w:val="single" w:sz="4" w:space="0" w:color="auto"/>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Item Data</w:t>
            </w:r>
          </w:p>
        </w:tc>
        <w:tc>
          <w:tcPr>
            <w:tcW w:w="1262" w:type="dxa"/>
            <w:tcBorders>
              <w:top w:val="single" w:sz="4" w:space="0" w:color="auto"/>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Sumber Data</w:t>
            </w:r>
          </w:p>
        </w:tc>
        <w:tc>
          <w:tcPr>
            <w:tcW w:w="5226" w:type="dxa"/>
            <w:tcBorders>
              <w:top w:val="single" w:sz="4" w:space="0" w:color="auto"/>
              <w:left w:val="nil"/>
              <w:bottom w:val="nil"/>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Sumber Dokumen Hukum dan Kebijakan</w:t>
            </w:r>
          </w:p>
        </w:tc>
        <w:tc>
          <w:tcPr>
            <w:tcW w:w="1278" w:type="dxa"/>
            <w:tcBorders>
              <w:top w:val="single" w:sz="4" w:space="0" w:color="auto"/>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Kategori Data</w:t>
            </w:r>
          </w:p>
        </w:tc>
      </w:tr>
      <w:tr w:rsidR="00A1001E" w:rsidRPr="00A1001E" w:rsidTr="00A1001E">
        <w:trPr>
          <w:trHeight w:val="1770"/>
        </w:trPr>
        <w:tc>
          <w:tcPr>
            <w:tcW w:w="1139" w:type="dxa"/>
            <w:tcBorders>
              <w:top w:val="nil"/>
              <w:left w:val="single" w:sz="4" w:space="0" w:color="auto"/>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AIa1</w:t>
            </w:r>
          </w:p>
        </w:tc>
        <w:tc>
          <w:tcPr>
            <w:tcW w:w="1980"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Data/informasi pembuatan RTRW</w:t>
            </w:r>
          </w:p>
        </w:tc>
        <w:tc>
          <w:tcPr>
            <w:tcW w:w="1262"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Perda</w:t>
            </w:r>
          </w:p>
        </w:tc>
        <w:tc>
          <w:tcPr>
            <w:tcW w:w="5226" w:type="dxa"/>
            <w:tcBorders>
              <w:top w:val="single" w:sz="4" w:space="0" w:color="auto"/>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 xml:space="preserve">PERATURAN DAERAH KABUPATEN MUSI RAWAS NOMOR  7 TAHUN 2010 TENTANG RENCANA PEMBANGUNAN JANGKA PANJANG KABUPATEN MUSI RAWAS TAHUN 2005-2025. Rencana tata ruang digunakan sebagai acuan kebijakan spasial bagi pembangunan di setiap sektor, lintas sektor, maupun wilayah agar pemanfaatan ruang dapat sinergis, serasi, dan berkelanjutan. Rencana Tata Ruang Wilayah disusun secara hierarki. </w:t>
            </w:r>
          </w:p>
        </w:tc>
        <w:tc>
          <w:tcPr>
            <w:tcW w:w="1278"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3</w:t>
            </w:r>
          </w:p>
        </w:tc>
      </w:tr>
      <w:tr w:rsidR="00A1001E" w:rsidRPr="00A1001E" w:rsidTr="00A1001E">
        <w:trPr>
          <w:trHeight w:val="1770"/>
        </w:trPr>
        <w:tc>
          <w:tcPr>
            <w:tcW w:w="1139" w:type="dxa"/>
            <w:tcBorders>
              <w:top w:val="nil"/>
              <w:left w:val="single" w:sz="4" w:space="0" w:color="auto"/>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AIa2</w:t>
            </w:r>
          </w:p>
        </w:tc>
        <w:tc>
          <w:tcPr>
            <w:tcW w:w="1980"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Informasi rencana pembentukan RTRW(P)</w:t>
            </w:r>
          </w:p>
        </w:tc>
        <w:tc>
          <w:tcPr>
            <w:tcW w:w="1262"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Perda</w:t>
            </w:r>
          </w:p>
        </w:tc>
        <w:tc>
          <w:tcPr>
            <w:tcW w:w="5226"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PERATURAN DAERAH KABUPATEN MUSI RAWAS NOMOR  7 TAHUN 2010 TENTANG RENCANA PEMBANGUNAN JANGKA PANJANG KABUPATEN MUSI RAWAS TAHUN 2005-2025. Program Penataan Ruang Daerah Kabupaten Musi Rawas meliputi Penyusunan RTRW Kabupaten, RTR Kawasan Agropolitan Distrik &amp; Agropolitan Center, dan RTR Kawasan strategis dan cepat tumbuh, RTR Kota-Kota Kecamatan dan lain-lain</w:t>
            </w:r>
          </w:p>
        </w:tc>
        <w:tc>
          <w:tcPr>
            <w:tcW w:w="1278"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3</w:t>
            </w:r>
          </w:p>
        </w:tc>
      </w:tr>
      <w:tr w:rsidR="00A1001E" w:rsidRPr="00A1001E" w:rsidTr="00A1001E">
        <w:trPr>
          <w:trHeight w:val="750"/>
        </w:trPr>
        <w:tc>
          <w:tcPr>
            <w:tcW w:w="1139" w:type="dxa"/>
            <w:tcBorders>
              <w:top w:val="nil"/>
              <w:left w:val="single" w:sz="4" w:space="0" w:color="auto"/>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AIa3</w:t>
            </w:r>
          </w:p>
        </w:tc>
        <w:tc>
          <w:tcPr>
            <w:tcW w:w="1980"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Pengumuman usulan perubahan peruntukan</w:t>
            </w:r>
          </w:p>
        </w:tc>
        <w:tc>
          <w:tcPr>
            <w:tcW w:w="1262"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 </w:t>
            </w:r>
          </w:p>
        </w:tc>
        <w:tc>
          <w:tcPr>
            <w:tcW w:w="5226"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tidak ada data</w:t>
            </w:r>
          </w:p>
        </w:tc>
        <w:tc>
          <w:tcPr>
            <w:tcW w:w="1278"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1</w:t>
            </w:r>
          </w:p>
        </w:tc>
      </w:tr>
      <w:tr w:rsidR="00A1001E" w:rsidRPr="00A1001E" w:rsidTr="00A1001E">
        <w:trPr>
          <w:trHeight w:val="765"/>
        </w:trPr>
        <w:tc>
          <w:tcPr>
            <w:tcW w:w="1139" w:type="dxa"/>
            <w:tcBorders>
              <w:top w:val="nil"/>
              <w:left w:val="single" w:sz="4" w:space="0" w:color="auto"/>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AIa4</w:t>
            </w:r>
          </w:p>
        </w:tc>
        <w:tc>
          <w:tcPr>
            <w:tcW w:w="1980"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Kejelasan informasi  yang dapat diakses berdasarkan uji konsekuensi</w:t>
            </w:r>
          </w:p>
        </w:tc>
        <w:tc>
          <w:tcPr>
            <w:tcW w:w="1262"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 </w:t>
            </w:r>
          </w:p>
        </w:tc>
        <w:tc>
          <w:tcPr>
            <w:tcW w:w="5226"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tidak ada data</w:t>
            </w:r>
          </w:p>
        </w:tc>
        <w:tc>
          <w:tcPr>
            <w:tcW w:w="1278"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1</w:t>
            </w:r>
          </w:p>
        </w:tc>
      </w:tr>
      <w:tr w:rsidR="00A1001E" w:rsidRPr="00A1001E" w:rsidTr="00A1001E">
        <w:trPr>
          <w:trHeight w:val="255"/>
        </w:trPr>
        <w:tc>
          <w:tcPr>
            <w:tcW w:w="1139" w:type="dxa"/>
            <w:tcBorders>
              <w:top w:val="nil"/>
              <w:left w:val="nil"/>
              <w:bottom w:val="nil"/>
              <w:right w:val="nil"/>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1980" w:type="dxa"/>
            <w:tcBorders>
              <w:top w:val="nil"/>
              <w:left w:val="nil"/>
              <w:bottom w:val="nil"/>
              <w:right w:val="nil"/>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1262" w:type="dxa"/>
            <w:tcBorders>
              <w:top w:val="nil"/>
              <w:left w:val="nil"/>
              <w:bottom w:val="nil"/>
              <w:right w:val="nil"/>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5226" w:type="dxa"/>
            <w:tcBorders>
              <w:top w:val="nil"/>
              <w:left w:val="nil"/>
              <w:bottom w:val="nil"/>
              <w:right w:val="nil"/>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1278" w:type="dxa"/>
            <w:tcBorders>
              <w:top w:val="nil"/>
              <w:left w:val="nil"/>
              <w:bottom w:val="nil"/>
              <w:right w:val="nil"/>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p>
        </w:tc>
      </w:tr>
      <w:tr w:rsidR="00A1001E" w:rsidRPr="00A1001E" w:rsidTr="00A1001E">
        <w:trPr>
          <w:trHeight w:val="750"/>
        </w:trPr>
        <w:tc>
          <w:tcPr>
            <w:tcW w:w="1139"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Indikator</w:t>
            </w:r>
          </w:p>
        </w:tc>
        <w:tc>
          <w:tcPr>
            <w:tcW w:w="1980"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7766" w:type="dxa"/>
            <w:gridSpan w:val="3"/>
            <w:tcBorders>
              <w:top w:val="nil"/>
              <w:left w:val="nil"/>
              <w:bottom w:val="nil"/>
              <w:right w:val="nil"/>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 b. Keberadaan dan komprehensiveness aturan yang mengatur penyusunan perencanaan kehutanan dan Rencana Tata Ruang dan Rencana Wilayah (RTRW) yang partisipatif</w:t>
            </w:r>
          </w:p>
        </w:tc>
      </w:tr>
      <w:tr w:rsidR="00A1001E" w:rsidRPr="00A1001E" w:rsidTr="00A1001E">
        <w:trPr>
          <w:trHeight w:val="945"/>
        </w:trPr>
        <w:tc>
          <w:tcPr>
            <w:tcW w:w="3119" w:type="dxa"/>
            <w:gridSpan w:val="2"/>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Objek Analisis</w:t>
            </w:r>
          </w:p>
        </w:tc>
        <w:tc>
          <w:tcPr>
            <w:tcW w:w="7766" w:type="dxa"/>
            <w:gridSpan w:val="3"/>
            <w:tcBorders>
              <w:top w:val="nil"/>
              <w:left w:val="nil"/>
              <w:bottom w:val="single" w:sz="4" w:space="0" w:color="auto"/>
              <w:right w:val="nil"/>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 Undang-Undang, Peraturan Pemerintah, Peraturan Presiden, Keputusan Presiden, Instruksi Presiden, Peraturan Menteri, Keputusan Menteri, Peraturan Gubernur, Peraturan Daerah atau peraturan yang bersifat teknis</w:t>
            </w:r>
          </w:p>
        </w:tc>
      </w:tr>
      <w:tr w:rsidR="00A1001E" w:rsidRPr="00A1001E" w:rsidTr="00A1001E">
        <w:trPr>
          <w:trHeight w:val="405"/>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Kode</w:t>
            </w:r>
          </w:p>
        </w:tc>
        <w:tc>
          <w:tcPr>
            <w:tcW w:w="1980" w:type="dxa"/>
            <w:tcBorders>
              <w:top w:val="single" w:sz="4" w:space="0" w:color="auto"/>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Item Data</w:t>
            </w:r>
          </w:p>
        </w:tc>
        <w:tc>
          <w:tcPr>
            <w:tcW w:w="1262"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Sumber Data</w:t>
            </w:r>
          </w:p>
        </w:tc>
        <w:tc>
          <w:tcPr>
            <w:tcW w:w="5226" w:type="dxa"/>
            <w:tcBorders>
              <w:top w:val="nil"/>
              <w:left w:val="nil"/>
              <w:bottom w:val="nil"/>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Sumber Dokumen Hukum dan Kebijakan</w:t>
            </w:r>
          </w:p>
        </w:tc>
        <w:tc>
          <w:tcPr>
            <w:tcW w:w="1278"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Kategori Data</w:t>
            </w:r>
          </w:p>
        </w:tc>
      </w:tr>
      <w:tr w:rsidR="00A1001E" w:rsidRPr="00A1001E" w:rsidTr="00A1001E">
        <w:trPr>
          <w:trHeight w:val="1020"/>
        </w:trPr>
        <w:tc>
          <w:tcPr>
            <w:tcW w:w="1139" w:type="dxa"/>
            <w:tcBorders>
              <w:top w:val="nil"/>
              <w:left w:val="single" w:sz="4" w:space="0" w:color="auto"/>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AIb1</w:t>
            </w:r>
          </w:p>
        </w:tc>
        <w:tc>
          <w:tcPr>
            <w:tcW w:w="1980"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Mekanisme pengambilan keputusan yang memudahkan keterlibatan pihak yang berkepentingan</w:t>
            </w:r>
          </w:p>
        </w:tc>
        <w:tc>
          <w:tcPr>
            <w:tcW w:w="1262"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 </w:t>
            </w:r>
          </w:p>
        </w:tc>
        <w:tc>
          <w:tcPr>
            <w:tcW w:w="5226"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Tidak ada data: Berdasarkan informasi dari bagian hukum setda kabupaten musi rawas belum ada aturan daerah untuk pelaksanaan UU keterbukaan informasi publik yang melibatkan multipihak dalam perumusan aturan termasuk perencanaan tata ruang</w:t>
            </w:r>
          </w:p>
        </w:tc>
        <w:tc>
          <w:tcPr>
            <w:tcW w:w="1278"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1</w:t>
            </w:r>
          </w:p>
        </w:tc>
      </w:tr>
      <w:tr w:rsidR="00A1001E" w:rsidRPr="00A1001E" w:rsidTr="00A1001E">
        <w:trPr>
          <w:trHeight w:val="765"/>
        </w:trPr>
        <w:tc>
          <w:tcPr>
            <w:tcW w:w="1139" w:type="dxa"/>
            <w:tcBorders>
              <w:top w:val="nil"/>
              <w:left w:val="single" w:sz="4" w:space="0" w:color="auto"/>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AIb2</w:t>
            </w:r>
          </w:p>
        </w:tc>
        <w:tc>
          <w:tcPr>
            <w:tcW w:w="1980"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Petugas khusus yang bertanggung jawab mengelola masukan publik</w:t>
            </w:r>
          </w:p>
        </w:tc>
        <w:tc>
          <w:tcPr>
            <w:tcW w:w="1262"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 </w:t>
            </w:r>
          </w:p>
        </w:tc>
        <w:tc>
          <w:tcPr>
            <w:tcW w:w="5226" w:type="dxa"/>
            <w:vMerge/>
            <w:tcBorders>
              <w:top w:val="single" w:sz="4" w:space="0" w:color="auto"/>
              <w:left w:val="single" w:sz="4" w:space="0" w:color="auto"/>
              <w:bottom w:val="single" w:sz="4" w:space="0" w:color="000000"/>
              <w:right w:val="single" w:sz="4" w:space="0" w:color="auto"/>
            </w:tcBorders>
            <w:vAlign w:val="center"/>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1278"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1</w:t>
            </w:r>
          </w:p>
        </w:tc>
      </w:tr>
      <w:tr w:rsidR="00A1001E" w:rsidRPr="00A1001E" w:rsidTr="00A1001E">
        <w:trPr>
          <w:trHeight w:val="705"/>
        </w:trPr>
        <w:tc>
          <w:tcPr>
            <w:tcW w:w="1139" w:type="dxa"/>
            <w:tcBorders>
              <w:top w:val="nil"/>
              <w:left w:val="single" w:sz="4" w:space="0" w:color="auto"/>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lastRenderedPageBreak/>
              <w:t>AIb3</w:t>
            </w:r>
          </w:p>
        </w:tc>
        <w:tc>
          <w:tcPr>
            <w:tcW w:w="1980"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Dokumentasi setiap masukan (tertulis/tidak tertulis)</w:t>
            </w:r>
          </w:p>
        </w:tc>
        <w:tc>
          <w:tcPr>
            <w:tcW w:w="1262"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 </w:t>
            </w:r>
          </w:p>
        </w:tc>
        <w:tc>
          <w:tcPr>
            <w:tcW w:w="5226" w:type="dxa"/>
            <w:vMerge/>
            <w:tcBorders>
              <w:top w:val="single" w:sz="4" w:space="0" w:color="auto"/>
              <w:left w:val="single" w:sz="4" w:space="0" w:color="auto"/>
              <w:bottom w:val="single" w:sz="4" w:space="0" w:color="000000"/>
              <w:right w:val="single" w:sz="4" w:space="0" w:color="auto"/>
            </w:tcBorders>
            <w:vAlign w:val="center"/>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1278"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1</w:t>
            </w:r>
          </w:p>
        </w:tc>
      </w:tr>
      <w:tr w:rsidR="00A1001E" w:rsidRPr="00A1001E" w:rsidTr="00A1001E">
        <w:trPr>
          <w:trHeight w:val="720"/>
        </w:trPr>
        <w:tc>
          <w:tcPr>
            <w:tcW w:w="1139" w:type="dxa"/>
            <w:tcBorders>
              <w:top w:val="nil"/>
              <w:left w:val="single" w:sz="4" w:space="0" w:color="auto"/>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AIb4</w:t>
            </w:r>
          </w:p>
        </w:tc>
        <w:tc>
          <w:tcPr>
            <w:tcW w:w="1980"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Mekanisme respon terhadap masukan yang ada</w:t>
            </w:r>
          </w:p>
        </w:tc>
        <w:tc>
          <w:tcPr>
            <w:tcW w:w="1262"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 </w:t>
            </w:r>
          </w:p>
        </w:tc>
        <w:tc>
          <w:tcPr>
            <w:tcW w:w="5226" w:type="dxa"/>
            <w:vMerge/>
            <w:tcBorders>
              <w:top w:val="single" w:sz="4" w:space="0" w:color="auto"/>
              <w:left w:val="single" w:sz="4" w:space="0" w:color="auto"/>
              <w:bottom w:val="single" w:sz="4" w:space="0" w:color="000000"/>
              <w:right w:val="single" w:sz="4" w:space="0" w:color="auto"/>
            </w:tcBorders>
            <w:vAlign w:val="center"/>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1278"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1</w:t>
            </w:r>
          </w:p>
        </w:tc>
      </w:tr>
      <w:tr w:rsidR="00A1001E" w:rsidRPr="00A1001E" w:rsidTr="00A1001E">
        <w:trPr>
          <w:trHeight w:val="510"/>
        </w:trPr>
        <w:tc>
          <w:tcPr>
            <w:tcW w:w="1139" w:type="dxa"/>
            <w:tcBorders>
              <w:top w:val="nil"/>
              <w:left w:val="single" w:sz="4" w:space="0" w:color="auto"/>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AIb5</w:t>
            </w:r>
          </w:p>
        </w:tc>
        <w:tc>
          <w:tcPr>
            <w:tcW w:w="1980"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Penjelasan atas keputusan akhir yang diambil</w:t>
            </w:r>
          </w:p>
        </w:tc>
        <w:tc>
          <w:tcPr>
            <w:tcW w:w="1262"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 </w:t>
            </w:r>
          </w:p>
        </w:tc>
        <w:tc>
          <w:tcPr>
            <w:tcW w:w="5226" w:type="dxa"/>
            <w:vMerge/>
            <w:tcBorders>
              <w:top w:val="single" w:sz="4" w:space="0" w:color="auto"/>
              <w:left w:val="single" w:sz="4" w:space="0" w:color="auto"/>
              <w:bottom w:val="single" w:sz="4" w:space="0" w:color="000000"/>
              <w:right w:val="single" w:sz="4" w:space="0" w:color="auto"/>
            </w:tcBorders>
            <w:vAlign w:val="center"/>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1278"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1</w:t>
            </w:r>
          </w:p>
        </w:tc>
      </w:tr>
      <w:tr w:rsidR="00A1001E" w:rsidRPr="00A1001E" w:rsidTr="00A1001E">
        <w:trPr>
          <w:trHeight w:val="510"/>
        </w:trPr>
        <w:tc>
          <w:tcPr>
            <w:tcW w:w="1139" w:type="dxa"/>
            <w:tcBorders>
              <w:top w:val="nil"/>
              <w:left w:val="single" w:sz="4" w:space="0" w:color="auto"/>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AIb6</w:t>
            </w:r>
          </w:p>
        </w:tc>
        <w:tc>
          <w:tcPr>
            <w:tcW w:w="1980"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Pelaksanaan proses partisipasi</w:t>
            </w:r>
          </w:p>
        </w:tc>
        <w:tc>
          <w:tcPr>
            <w:tcW w:w="1262"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 </w:t>
            </w:r>
          </w:p>
        </w:tc>
        <w:tc>
          <w:tcPr>
            <w:tcW w:w="5226" w:type="dxa"/>
            <w:vMerge/>
            <w:tcBorders>
              <w:top w:val="single" w:sz="4" w:space="0" w:color="auto"/>
              <w:left w:val="single" w:sz="4" w:space="0" w:color="auto"/>
              <w:bottom w:val="single" w:sz="4" w:space="0" w:color="000000"/>
              <w:right w:val="single" w:sz="4" w:space="0" w:color="auto"/>
            </w:tcBorders>
            <w:vAlign w:val="center"/>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1278"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1</w:t>
            </w:r>
          </w:p>
        </w:tc>
      </w:tr>
      <w:tr w:rsidR="00A1001E" w:rsidRPr="00A1001E" w:rsidTr="00A1001E">
        <w:trPr>
          <w:trHeight w:val="255"/>
        </w:trPr>
        <w:tc>
          <w:tcPr>
            <w:tcW w:w="1139" w:type="dxa"/>
            <w:tcBorders>
              <w:top w:val="nil"/>
              <w:left w:val="nil"/>
              <w:bottom w:val="nil"/>
              <w:right w:val="nil"/>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1980" w:type="dxa"/>
            <w:tcBorders>
              <w:top w:val="nil"/>
              <w:left w:val="nil"/>
              <w:bottom w:val="nil"/>
              <w:right w:val="nil"/>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1262"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5226"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1278" w:type="dxa"/>
            <w:tcBorders>
              <w:top w:val="nil"/>
              <w:left w:val="nil"/>
              <w:bottom w:val="nil"/>
              <w:right w:val="nil"/>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p>
        </w:tc>
      </w:tr>
      <w:tr w:rsidR="00A1001E" w:rsidRPr="00A1001E" w:rsidTr="00A1001E">
        <w:trPr>
          <w:trHeight w:val="930"/>
        </w:trPr>
        <w:tc>
          <w:tcPr>
            <w:tcW w:w="1139"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Indikator</w:t>
            </w:r>
          </w:p>
        </w:tc>
        <w:tc>
          <w:tcPr>
            <w:tcW w:w="1980"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7766" w:type="dxa"/>
            <w:gridSpan w:val="3"/>
            <w:tcBorders>
              <w:top w:val="nil"/>
              <w:left w:val="nil"/>
              <w:bottom w:val="nil"/>
              <w:right w:val="nil"/>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 c. Keberadaan dan komprehensiveness aturan yang mengatur program peningkatan kapasitas masyarakat dalam proses perencanaan kehutanan dan Rencana Tata Ruang dan Rencana Wilayah (RTRW)</w:t>
            </w:r>
          </w:p>
        </w:tc>
      </w:tr>
      <w:tr w:rsidR="00A1001E" w:rsidRPr="00A1001E" w:rsidTr="00A1001E">
        <w:trPr>
          <w:trHeight w:val="930"/>
        </w:trPr>
        <w:tc>
          <w:tcPr>
            <w:tcW w:w="3119" w:type="dxa"/>
            <w:gridSpan w:val="2"/>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Objek Analisis</w:t>
            </w:r>
          </w:p>
        </w:tc>
        <w:tc>
          <w:tcPr>
            <w:tcW w:w="7766" w:type="dxa"/>
            <w:gridSpan w:val="3"/>
            <w:tcBorders>
              <w:top w:val="nil"/>
              <w:left w:val="nil"/>
              <w:bottom w:val="single" w:sz="4" w:space="0" w:color="auto"/>
              <w:right w:val="nil"/>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 Undang-Undang, Peraturan Pemerintah, Peraturan Presiden, Keputusan Presiden, Instruksi Presiden, Peraturan Menteri, Keputusan Menteri, Peraturan Gubernur, Peraturan Daerah atau peraturan yang bersifat Teknis, RPJMN/D, Renstranas/da</w:t>
            </w:r>
          </w:p>
        </w:tc>
      </w:tr>
      <w:tr w:rsidR="00A1001E" w:rsidRPr="00A1001E" w:rsidTr="00A1001E">
        <w:trPr>
          <w:trHeight w:val="255"/>
        </w:trPr>
        <w:tc>
          <w:tcPr>
            <w:tcW w:w="1139" w:type="dxa"/>
            <w:tcBorders>
              <w:top w:val="single" w:sz="4" w:space="0" w:color="auto"/>
              <w:left w:val="single" w:sz="4" w:space="0" w:color="auto"/>
              <w:bottom w:val="nil"/>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Kode</w:t>
            </w:r>
          </w:p>
        </w:tc>
        <w:tc>
          <w:tcPr>
            <w:tcW w:w="1980" w:type="dxa"/>
            <w:tcBorders>
              <w:top w:val="single" w:sz="4" w:space="0" w:color="auto"/>
              <w:left w:val="nil"/>
              <w:bottom w:val="nil"/>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Item Data</w:t>
            </w:r>
          </w:p>
        </w:tc>
        <w:tc>
          <w:tcPr>
            <w:tcW w:w="1262" w:type="dxa"/>
            <w:tcBorders>
              <w:top w:val="nil"/>
              <w:left w:val="nil"/>
              <w:bottom w:val="nil"/>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Sumber Data</w:t>
            </w:r>
          </w:p>
        </w:tc>
        <w:tc>
          <w:tcPr>
            <w:tcW w:w="5226" w:type="dxa"/>
            <w:tcBorders>
              <w:top w:val="nil"/>
              <w:left w:val="nil"/>
              <w:bottom w:val="nil"/>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Sumber Dokumen Hukum dan Kebijakan</w:t>
            </w:r>
          </w:p>
        </w:tc>
        <w:tc>
          <w:tcPr>
            <w:tcW w:w="1278" w:type="dxa"/>
            <w:tcBorders>
              <w:top w:val="nil"/>
              <w:left w:val="nil"/>
              <w:bottom w:val="nil"/>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Kategori Data</w:t>
            </w:r>
          </w:p>
        </w:tc>
      </w:tr>
      <w:tr w:rsidR="00A1001E" w:rsidRPr="00A1001E" w:rsidTr="00A1001E">
        <w:trPr>
          <w:trHeight w:val="2805"/>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AIc1</w:t>
            </w:r>
          </w:p>
        </w:tc>
        <w:tc>
          <w:tcPr>
            <w:tcW w:w="1980" w:type="dxa"/>
            <w:tcBorders>
              <w:top w:val="single" w:sz="4" w:space="0" w:color="auto"/>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Program peningkatan kapasitas masyarakat Adat/ Lokal dalam perencanaan kehutanan dan wilayah</w:t>
            </w:r>
          </w:p>
        </w:tc>
        <w:tc>
          <w:tcPr>
            <w:tcW w:w="1262" w:type="dxa"/>
            <w:tcBorders>
              <w:top w:val="single" w:sz="4" w:space="0" w:color="auto"/>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Perda</w:t>
            </w:r>
          </w:p>
        </w:tc>
        <w:tc>
          <w:tcPr>
            <w:tcW w:w="5226" w:type="dxa"/>
            <w:tcBorders>
              <w:top w:val="single" w:sz="4" w:space="0" w:color="auto"/>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PERATURAN DAERAH KABUPATEN MUSI RAWAS NOMOR  7 TAHUN 2010 TENTANG RENCANA PEMBANGUNAN JANGKA PANJANG KABUPATEN MUSI RAWAS TAHUN 2005-2025. Kebijakan pengembangan SDA yang khas pada setiap wilayah dilaksanakan untuk meningkatkan kesejahteraan masyarakat lokal, mengembangkan wilayah strategis dan cepat tumbuh, serta memperkuat kapasitas dan komitmen daerah  secara  berkelanjutan. Peningkatan partisipasi masyarakat akan pentingnya pemanfaatan SDA dan lingkungan hidup dilakukan melalui pemberdayaan terhadap berbagai institusi sosial dan ekonomi ditingkat lokal, serta pengakuan terhadap hak-hak adat dan ulayat atas SDA.</w:t>
            </w:r>
          </w:p>
        </w:tc>
        <w:tc>
          <w:tcPr>
            <w:tcW w:w="1278" w:type="dxa"/>
            <w:tcBorders>
              <w:top w:val="single" w:sz="4" w:space="0" w:color="auto"/>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3</w:t>
            </w:r>
          </w:p>
        </w:tc>
      </w:tr>
      <w:tr w:rsidR="00A1001E" w:rsidRPr="00A1001E" w:rsidTr="00A1001E">
        <w:trPr>
          <w:trHeight w:val="1230"/>
        </w:trPr>
        <w:tc>
          <w:tcPr>
            <w:tcW w:w="1139" w:type="dxa"/>
            <w:tcBorders>
              <w:top w:val="nil"/>
              <w:left w:val="single" w:sz="4" w:space="0" w:color="auto"/>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AIc2</w:t>
            </w:r>
          </w:p>
        </w:tc>
        <w:tc>
          <w:tcPr>
            <w:tcW w:w="1980"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Program peningkatan kapasitas pemerintah dalam perencanaan kehutanan dan wilayah</w:t>
            </w:r>
          </w:p>
        </w:tc>
        <w:tc>
          <w:tcPr>
            <w:tcW w:w="1262"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Perbub</w:t>
            </w:r>
          </w:p>
        </w:tc>
        <w:tc>
          <w:tcPr>
            <w:tcW w:w="5226"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 xml:space="preserve">PERATURAN BUPATI MUSI RAWAS NOMOR  27 TAHUN 2010 TENTANG PEMBENTUKAN UNIT PELAKSANA TEKNIS DINAS KEHUTANAN KABUPATEN MUSI RAWAS yaitu pembentukan UPT Pengendalian Kebakaran Lahan dan Hutan dan UPT Kesatuan Pengelolaan Hutan Produksi </w:t>
            </w:r>
          </w:p>
        </w:tc>
        <w:tc>
          <w:tcPr>
            <w:tcW w:w="1278"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3</w:t>
            </w:r>
          </w:p>
        </w:tc>
      </w:tr>
      <w:tr w:rsidR="00A1001E" w:rsidRPr="00A1001E" w:rsidTr="00A1001E">
        <w:trPr>
          <w:trHeight w:val="255"/>
        </w:trPr>
        <w:tc>
          <w:tcPr>
            <w:tcW w:w="1139" w:type="dxa"/>
            <w:tcBorders>
              <w:top w:val="nil"/>
              <w:left w:val="nil"/>
              <w:bottom w:val="nil"/>
              <w:right w:val="nil"/>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1980" w:type="dxa"/>
            <w:tcBorders>
              <w:top w:val="nil"/>
              <w:left w:val="nil"/>
              <w:bottom w:val="nil"/>
              <w:right w:val="nil"/>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1262"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5226"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1278" w:type="dxa"/>
            <w:tcBorders>
              <w:top w:val="nil"/>
              <w:left w:val="nil"/>
              <w:bottom w:val="nil"/>
              <w:right w:val="nil"/>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p>
        </w:tc>
      </w:tr>
      <w:tr w:rsidR="00A1001E" w:rsidRPr="00A1001E" w:rsidTr="00A1001E">
        <w:trPr>
          <w:trHeight w:val="945"/>
        </w:trPr>
        <w:tc>
          <w:tcPr>
            <w:tcW w:w="1139"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Indikator</w:t>
            </w:r>
          </w:p>
        </w:tc>
        <w:tc>
          <w:tcPr>
            <w:tcW w:w="1980"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7766" w:type="dxa"/>
            <w:gridSpan w:val="3"/>
            <w:tcBorders>
              <w:top w:val="nil"/>
              <w:left w:val="nil"/>
              <w:bottom w:val="nil"/>
              <w:right w:val="nil"/>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 d. Keberadaan dan komprehensiveness aturan yang mengatur Mekanisme penanganan pengaduan dalam proses perencanaan kehutanan dan Rencana Tata Ruang dan Rencana Wilayah (RTRW)</w:t>
            </w:r>
          </w:p>
        </w:tc>
      </w:tr>
      <w:tr w:rsidR="00A1001E" w:rsidRPr="00A1001E" w:rsidTr="00A1001E">
        <w:trPr>
          <w:trHeight w:val="1005"/>
        </w:trPr>
        <w:tc>
          <w:tcPr>
            <w:tcW w:w="3119" w:type="dxa"/>
            <w:gridSpan w:val="2"/>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Sumber Data</w:t>
            </w:r>
          </w:p>
        </w:tc>
        <w:tc>
          <w:tcPr>
            <w:tcW w:w="7766" w:type="dxa"/>
            <w:gridSpan w:val="3"/>
            <w:tcBorders>
              <w:top w:val="nil"/>
              <w:left w:val="nil"/>
              <w:bottom w:val="single" w:sz="4" w:space="0" w:color="auto"/>
              <w:right w:val="nil"/>
            </w:tcBorders>
            <w:shd w:val="clear" w:color="auto" w:fill="auto"/>
            <w:hideMark/>
          </w:tcPr>
          <w:p w:rsidR="00A1001E" w:rsidRPr="00A1001E" w:rsidRDefault="00A1001E" w:rsidP="00A1001E">
            <w:pPr>
              <w:spacing w:after="240" w:line="240" w:lineRule="auto"/>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 Undang-Undang, Peraturan Pemerintah, Peraturan Presiden, Keputusan Presiden, Instruksi Presiden, Peraturan Menteri, Keputusan Menteri, Peraturan Gubernur, Peraturan Daerah atau peraturan yang bersifat teknis</w:t>
            </w:r>
          </w:p>
        </w:tc>
      </w:tr>
      <w:tr w:rsidR="00A1001E" w:rsidRPr="00A1001E" w:rsidTr="00A1001E">
        <w:trPr>
          <w:trHeight w:val="255"/>
        </w:trPr>
        <w:tc>
          <w:tcPr>
            <w:tcW w:w="1139" w:type="dxa"/>
            <w:tcBorders>
              <w:top w:val="single" w:sz="4" w:space="0" w:color="auto"/>
              <w:left w:val="single" w:sz="4" w:space="0" w:color="auto"/>
              <w:bottom w:val="nil"/>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Kode</w:t>
            </w:r>
          </w:p>
        </w:tc>
        <w:tc>
          <w:tcPr>
            <w:tcW w:w="1980" w:type="dxa"/>
            <w:tcBorders>
              <w:top w:val="single" w:sz="4" w:space="0" w:color="auto"/>
              <w:left w:val="nil"/>
              <w:bottom w:val="nil"/>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Item Data</w:t>
            </w:r>
          </w:p>
        </w:tc>
        <w:tc>
          <w:tcPr>
            <w:tcW w:w="1262" w:type="dxa"/>
            <w:tcBorders>
              <w:top w:val="nil"/>
              <w:left w:val="nil"/>
              <w:bottom w:val="nil"/>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Sumber Data</w:t>
            </w:r>
          </w:p>
        </w:tc>
        <w:tc>
          <w:tcPr>
            <w:tcW w:w="5226" w:type="dxa"/>
            <w:tcBorders>
              <w:top w:val="nil"/>
              <w:left w:val="nil"/>
              <w:bottom w:val="nil"/>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Sumber Dokumen Hukum dan Kebijakan</w:t>
            </w:r>
          </w:p>
        </w:tc>
        <w:tc>
          <w:tcPr>
            <w:tcW w:w="1278" w:type="dxa"/>
            <w:tcBorders>
              <w:top w:val="nil"/>
              <w:left w:val="nil"/>
              <w:bottom w:val="nil"/>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Kategori Data</w:t>
            </w:r>
          </w:p>
        </w:tc>
      </w:tr>
      <w:tr w:rsidR="00A1001E" w:rsidRPr="00A1001E" w:rsidTr="00A1001E">
        <w:trPr>
          <w:trHeight w:val="765"/>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AId1</w:t>
            </w:r>
          </w:p>
        </w:tc>
        <w:tc>
          <w:tcPr>
            <w:tcW w:w="1980" w:type="dxa"/>
            <w:tcBorders>
              <w:top w:val="single" w:sz="4" w:space="0" w:color="auto"/>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Mekanisme pengaduan (termasuk ketentuan tenggat waktu &amp; tindakan yang diambil)</w:t>
            </w:r>
          </w:p>
        </w:tc>
        <w:tc>
          <w:tcPr>
            <w:tcW w:w="1262" w:type="dxa"/>
            <w:tcBorders>
              <w:top w:val="single" w:sz="4" w:space="0" w:color="auto"/>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 </w:t>
            </w:r>
          </w:p>
        </w:tc>
        <w:tc>
          <w:tcPr>
            <w:tcW w:w="5226" w:type="dxa"/>
            <w:vMerge w:val="restart"/>
            <w:tcBorders>
              <w:top w:val="single" w:sz="4" w:space="0" w:color="auto"/>
              <w:left w:val="single" w:sz="4" w:space="0" w:color="auto"/>
              <w:bottom w:val="single" w:sz="4" w:space="0" w:color="000000"/>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Tidak ada data</w:t>
            </w:r>
          </w:p>
        </w:tc>
        <w:tc>
          <w:tcPr>
            <w:tcW w:w="1278" w:type="dxa"/>
            <w:tcBorders>
              <w:top w:val="single" w:sz="4" w:space="0" w:color="auto"/>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1</w:t>
            </w:r>
          </w:p>
        </w:tc>
      </w:tr>
      <w:tr w:rsidR="00A1001E" w:rsidRPr="00A1001E" w:rsidTr="00A1001E">
        <w:trPr>
          <w:trHeight w:val="255"/>
        </w:trPr>
        <w:tc>
          <w:tcPr>
            <w:tcW w:w="1139" w:type="dxa"/>
            <w:tcBorders>
              <w:top w:val="nil"/>
              <w:left w:val="single" w:sz="4" w:space="0" w:color="auto"/>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AId2</w:t>
            </w:r>
          </w:p>
        </w:tc>
        <w:tc>
          <w:tcPr>
            <w:tcW w:w="1980"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Mekanisme resolusi konflik</w:t>
            </w:r>
          </w:p>
        </w:tc>
        <w:tc>
          <w:tcPr>
            <w:tcW w:w="1262"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 </w:t>
            </w:r>
          </w:p>
        </w:tc>
        <w:tc>
          <w:tcPr>
            <w:tcW w:w="5226" w:type="dxa"/>
            <w:vMerge/>
            <w:tcBorders>
              <w:top w:val="single" w:sz="4" w:space="0" w:color="auto"/>
              <w:left w:val="single" w:sz="4" w:space="0" w:color="auto"/>
              <w:bottom w:val="single" w:sz="4" w:space="0" w:color="000000"/>
              <w:right w:val="single" w:sz="4" w:space="0" w:color="auto"/>
            </w:tcBorders>
            <w:vAlign w:val="center"/>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1278"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1</w:t>
            </w:r>
          </w:p>
        </w:tc>
      </w:tr>
      <w:tr w:rsidR="00A1001E" w:rsidRPr="00A1001E" w:rsidTr="00A1001E">
        <w:trPr>
          <w:trHeight w:val="765"/>
        </w:trPr>
        <w:tc>
          <w:tcPr>
            <w:tcW w:w="1139" w:type="dxa"/>
            <w:tcBorders>
              <w:top w:val="nil"/>
              <w:left w:val="single" w:sz="4" w:space="0" w:color="auto"/>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lastRenderedPageBreak/>
              <w:t>AId3</w:t>
            </w:r>
          </w:p>
        </w:tc>
        <w:tc>
          <w:tcPr>
            <w:tcW w:w="1980"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Keahlian &amp; pemahaman mediator tentang isu-isu masyarakat adat/lokal</w:t>
            </w:r>
          </w:p>
        </w:tc>
        <w:tc>
          <w:tcPr>
            <w:tcW w:w="1262"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 </w:t>
            </w:r>
          </w:p>
        </w:tc>
        <w:tc>
          <w:tcPr>
            <w:tcW w:w="5226" w:type="dxa"/>
            <w:vMerge/>
            <w:tcBorders>
              <w:top w:val="single" w:sz="4" w:space="0" w:color="auto"/>
              <w:left w:val="single" w:sz="4" w:space="0" w:color="auto"/>
              <w:bottom w:val="single" w:sz="4" w:space="0" w:color="000000"/>
              <w:right w:val="single" w:sz="4" w:space="0" w:color="auto"/>
            </w:tcBorders>
            <w:vAlign w:val="center"/>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1278"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1</w:t>
            </w:r>
          </w:p>
        </w:tc>
      </w:tr>
      <w:tr w:rsidR="00A1001E" w:rsidRPr="00A1001E" w:rsidTr="00A1001E">
        <w:trPr>
          <w:trHeight w:val="255"/>
        </w:trPr>
        <w:tc>
          <w:tcPr>
            <w:tcW w:w="1139"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1980"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1262"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5226"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1278" w:type="dxa"/>
            <w:tcBorders>
              <w:top w:val="nil"/>
              <w:left w:val="nil"/>
              <w:bottom w:val="nil"/>
              <w:right w:val="nil"/>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p>
        </w:tc>
      </w:tr>
      <w:tr w:rsidR="00A1001E" w:rsidRPr="00A1001E" w:rsidTr="00A1001E">
        <w:trPr>
          <w:trHeight w:val="330"/>
        </w:trPr>
        <w:tc>
          <w:tcPr>
            <w:tcW w:w="3119" w:type="dxa"/>
            <w:gridSpan w:val="2"/>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Isu dalam PGA REDD+</w:t>
            </w:r>
          </w:p>
        </w:tc>
        <w:tc>
          <w:tcPr>
            <w:tcW w:w="6488" w:type="dxa"/>
            <w:gridSpan w:val="2"/>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  II.Pengaturan Hak</w:t>
            </w:r>
          </w:p>
        </w:tc>
        <w:tc>
          <w:tcPr>
            <w:tcW w:w="1278" w:type="dxa"/>
            <w:tcBorders>
              <w:top w:val="nil"/>
              <w:left w:val="nil"/>
              <w:bottom w:val="nil"/>
              <w:right w:val="nil"/>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p>
        </w:tc>
      </w:tr>
      <w:tr w:rsidR="00A1001E" w:rsidRPr="00A1001E" w:rsidTr="00A1001E">
        <w:trPr>
          <w:trHeight w:val="690"/>
        </w:trPr>
        <w:tc>
          <w:tcPr>
            <w:tcW w:w="1139"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Indikator</w:t>
            </w:r>
          </w:p>
        </w:tc>
        <w:tc>
          <w:tcPr>
            <w:tcW w:w="1980"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7766" w:type="dxa"/>
            <w:gridSpan w:val="3"/>
            <w:tcBorders>
              <w:top w:val="nil"/>
              <w:left w:val="nil"/>
              <w:bottom w:val="nil"/>
              <w:right w:val="nil"/>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 a. Keberadaan dan komprehensiveness aturan yang mengatur transparansi penetapan hak kelola hutan bagi masyarakat adat/lokal dan bisnis</w:t>
            </w:r>
          </w:p>
        </w:tc>
      </w:tr>
      <w:tr w:rsidR="00A1001E" w:rsidRPr="00A1001E" w:rsidTr="00A1001E">
        <w:trPr>
          <w:trHeight w:val="630"/>
        </w:trPr>
        <w:tc>
          <w:tcPr>
            <w:tcW w:w="3119" w:type="dxa"/>
            <w:gridSpan w:val="2"/>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Sumber Data</w:t>
            </w:r>
          </w:p>
        </w:tc>
        <w:tc>
          <w:tcPr>
            <w:tcW w:w="7766" w:type="dxa"/>
            <w:gridSpan w:val="3"/>
            <w:tcBorders>
              <w:top w:val="nil"/>
              <w:left w:val="nil"/>
              <w:bottom w:val="single" w:sz="4" w:space="0" w:color="auto"/>
              <w:right w:val="nil"/>
            </w:tcBorders>
            <w:shd w:val="clear" w:color="auto" w:fill="auto"/>
            <w:hideMark/>
          </w:tcPr>
          <w:p w:rsidR="00A1001E" w:rsidRPr="00A1001E" w:rsidRDefault="00A1001E" w:rsidP="00A1001E">
            <w:pPr>
              <w:spacing w:after="240" w:line="240" w:lineRule="auto"/>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 Sumber (Undang2 keterbukaan informasi publik, PP, permenhut ttg pemberian ijin, pergub/bup (terkait kehutanan), Permenhut 7/2011</w:t>
            </w:r>
            <w:r w:rsidRPr="00A1001E">
              <w:rPr>
                <w:rFonts w:ascii="Times New Roman" w:eastAsia="Times New Roman" w:hAnsi="Times New Roman" w:cs="Times New Roman"/>
                <w:b/>
                <w:bCs/>
                <w:color w:val="000000"/>
                <w:sz w:val="20"/>
                <w:szCs w:val="20"/>
                <w:lang w:eastAsia="id-ID"/>
              </w:rPr>
              <w:br/>
            </w:r>
          </w:p>
        </w:tc>
      </w:tr>
      <w:tr w:rsidR="00A1001E" w:rsidRPr="00A1001E" w:rsidTr="00A1001E">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Kode</w:t>
            </w:r>
          </w:p>
        </w:tc>
        <w:tc>
          <w:tcPr>
            <w:tcW w:w="1980" w:type="dxa"/>
            <w:tcBorders>
              <w:top w:val="single" w:sz="4" w:space="0" w:color="auto"/>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Item Data</w:t>
            </w:r>
          </w:p>
        </w:tc>
        <w:tc>
          <w:tcPr>
            <w:tcW w:w="1262"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Sumber Data</w:t>
            </w:r>
          </w:p>
        </w:tc>
        <w:tc>
          <w:tcPr>
            <w:tcW w:w="5226"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Sumber Dokumen Hukum dan Kebijakan</w:t>
            </w:r>
          </w:p>
        </w:tc>
        <w:tc>
          <w:tcPr>
            <w:tcW w:w="1278"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Kategori Data</w:t>
            </w:r>
          </w:p>
        </w:tc>
      </w:tr>
      <w:tr w:rsidR="00A1001E" w:rsidRPr="00A1001E" w:rsidTr="00A1001E">
        <w:trPr>
          <w:trHeight w:val="1275"/>
        </w:trPr>
        <w:tc>
          <w:tcPr>
            <w:tcW w:w="1139" w:type="dxa"/>
            <w:tcBorders>
              <w:top w:val="nil"/>
              <w:left w:val="single" w:sz="4" w:space="0" w:color="auto"/>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AIIa1</w:t>
            </w:r>
          </w:p>
        </w:tc>
        <w:tc>
          <w:tcPr>
            <w:tcW w:w="1980"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Ketersediaan seluruh informasi secara sistematis sehingga mudah diakses</w:t>
            </w:r>
          </w:p>
        </w:tc>
        <w:tc>
          <w:tcPr>
            <w:tcW w:w="1262" w:type="dxa"/>
            <w:tcBorders>
              <w:top w:val="nil"/>
              <w:left w:val="nil"/>
              <w:bottom w:val="nil"/>
              <w:right w:val="nil"/>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Kepmendagri</w:t>
            </w:r>
          </w:p>
        </w:tc>
        <w:tc>
          <w:tcPr>
            <w:tcW w:w="5226" w:type="dxa"/>
            <w:tcBorders>
              <w:top w:val="nil"/>
              <w:left w:val="single" w:sz="4" w:space="0" w:color="auto"/>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Keputusan Menteri Dalam Negeri Nomor 21 Tahun 1999 tentang Sistem Jaringan Dokumentasi dan Informasi Hukum di Jajaran Departemen Dalam Negeri yang menetapkan dan mewajibkan adanya keterbukaan informasi kepada publik. Di Musi Rawas informasi ini bisa diakses pada alamat http://www.jdih.musi-rawas.go.id</w:t>
            </w:r>
          </w:p>
        </w:tc>
        <w:tc>
          <w:tcPr>
            <w:tcW w:w="1278"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3</w:t>
            </w:r>
          </w:p>
        </w:tc>
      </w:tr>
      <w:tr w:rsidR="00A1001E" w:rsidRPr="00A1001E" w:rsidTr="00A1001E">
        <w:trPr>
          <w:trHeight w:val="765"/>
        </w:trPr>
        <w:tc>
          <w:tcPr>
            <w:tcW w:w="1139" w:type="dxa"/>
            <w:tcBorders>
              <w:top w:val="nil"/>
              <w:left w:val="single" w:sz="4" w:space="0" w:color="auto"/>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AIIa2</w:t>
            </w:r>
          </w:p>
        </w:tc>
        <w:tc>
          <w:tcPr>
            <w:tcW w:w="1980"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Kewajiban memiliki petugas khusus yang menangani permintaan informasi</w:t>
            </w:r>
          </w:p>
        </w:tc>
        <w:tc>
          <w:tcPr>
            <w:tcW w:w="1262" w:type="dxa"/>
            <w:tcBorders>
              <w:top w:val="single" w:sz="4" w:space="0" w:color="auto"/>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 </w:t>
            </w:r>
          </w:p>
        </w:tc>
        <w:tc>
          <w:tcPr>
            <w:tcW w:w="5226" w:type="dxa"/>
            <w:vMerge w:val="restart"/>
            <w:tcBorders>
              <w:top w:val="nil"/>
              <w:left w:val="single" w:sz="4" w:space="0" w:color="auto"/>
              <w:bottom w:val="single" w:sz="4" w:space="0" w:color="000000"/>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Tidak ada data</w:t>
            </w:r>
          </w:p>
        </w:tc>
        <w:tc>
          <w:tcPr>
            <w:tcW w:w="1278"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1</w:t>
            </w:r>
          </w:p>
        </w:tc>
      </w:tr>
      <w:tr w:rsidR="00A1001E" w:rsidRPr="00A1001E" w:rsidTr="00A1001E">
        <w:trPr>
          <w:trHeight w:val="1020"/>
        </w:trPr>
        <w:tc>
          <w:tcPr>
            <w:tcW w:w="1139" w:type="dxa"/>
            <w:tcBorders>
              <w:top w:val="nil"/>
              <w:left w:val="single" w:sz="4" w:space="0" w:color="auto"/>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AIIa3</w:t>
            </w:r>
          </w:p>
        </w:tc>
        <w:tc>
          <w:tcPr>
            <w:tcW w:w="1980"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Kewajiban pemberian akses bagi publik baik secara proaktif maupun berdasarkan permintaan</w:t>
            </w:r>
          </w:p>
        </w:tc>
        <w:tc>
          <w:tcPr>
            <w:tcW w:w="1262"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 </w:t>
            </w:r>
          </w:p>
        </w:tc>
        <w:tc>
          <w:tcPr>
            <w:tcW w:w="5226" w:type="dxa"/>
            <w:vMerge/>
            <w:tcBorders>
              <w:top w:val="nil"/>
              <w:left w:val="single" w:sz="4" w:space="0" w:color="auto"/>
              <w:bottom w:val="single" w:sz="4" w:space="0" w:color="000000"/>
              <w:right w:val="single" w:sz="4" w:space="0" w:color="auto"/>
            </w:tcBorders>
            <w:vAlign w:val="center"/>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1278"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1</w:t>
            </w:r>
          </w:p>
        </w:tc>
      </w:tr>
      <w:tr w:rsidR="00A1001E" w:rsidRPr="00A1001E" w:rsidTr="00A1001E">
        <w:trPr>
          <w:trHeight w:val="2295"/>
        </w:trPr>
        <w:tc>
          <w:tcPr>
            <w:tcW w:w="1139" w:type="dxa"/>
            <w:tcBorders>
              <w:top w:val="nil"/>
              <w:left w:val="single" w:sz="4" w:space="0" w:color="auto"/>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AIIa4</w:t>
            </w:r>
          </w:p>
        </w:tc>
        <w:tc>
          <w:tcPr>
            <w:tcW w:w="1980"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Informasi yang diumumkan tentang rencana kegiatan/proyek yang disertai dengan dokumen pendukungnya</w:t>
            </w:r>
          </w:p>
        </w:tc>
        <w:tc>
          <w:tcPr>
            <w:tcW w:w="1262"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Perda</w:t>
            </w:r>
          </w:p>
        </w:tc>
        <w:tc>
          <w:tcPr>
            <w:tcW w:w="5226"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 xml:space="preserve">PERATURAN DAERAH KABUPATEN MUSI RAWAS NOMOR 1 TAHUN 2008 TENTANG SUSUNAN ORGANISASI DAN TATA KERJA SEKRETARIAT DAERAH DAN SEKRETARIAT DEWAN PERWAKILAN RAKYAT DAERAH KABUPATEN MUSI. Dimana Tugas Bagian Hubungan Masyarakat setda adalah membawahi : Bagian Pemberitaan dan Informasi, Bagian Kehumasan dan Dokumentasi; dan Bagian Sandi dan Telekomunikasi. Pengadaan bisa diakses melalui website utama pemerintah kabupaten musi rawas yang dikelola oleh bagian humas setda musi rawas dengan alamat http://www.musi-rawas.go.id </w:t>
            </w:r>
          </w:p>
        </w:tc>
        <w:tc>
          <w:tcPr>
            <w:tcW w:w="1278"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3</w:t>
            </w:r>
          </w:p>
        </w:tc>
      </w:tr>
      <w:tr w:rsidR="00A1001E" w:rsidRPr="00A1001E" w:rsidTr="00A1001E">
        <w:trPr>
          <w:trHeight w:val="1275"/>
        </w:trPr>
        <w:tc>
          <w:tcPr>
            <w:tcW w:w="1139" w:type="dxa"/>
            <w:tcBorders>
              <w:top w:val="nil"/>
              <w:left w:val="single" w:sz="4" w:space="0" w:color="auto"/>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AIIa5</w:t>
            </w:r>
          </w:p>
        </w:tc>
        <w:tc>
          <w:tcPr>
            <w:tcW w:w="1980"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Batasan atas informasi yg dapat diakses diatur dengan jelas dan didasarkan pada kepentingan publik (balancing public interest test)</w:t>
            </w:r>
          </w:p>
        </w:tc>
        <w:tc>
          <w:tcPr>
            <w:tcW w:w="1262"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 </w:t>
            </w:r>
          </w:p>
        </w:tc>
        <w:tc>
          <w:tcPr>
            <w:tcW w:w="5226" w:type="dxa"/>
            <w:vMerge w:val="restart"/>
            <w:tcBorders>
              <w:top w:val="nil"/>
              <w:left w:val="single" w:sz="4" w:space="0" w:color="auto"/>
              <w:bottom w:val="single" w:sz="4" w:space="0" w:color="000000"/>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Tidak ada data</w:t>
            </w:r>
          </w:p>
        </w:tc>
        <w:tc>
          <w:tcPr>
            <w:tcW w:w="1278"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1</w:t>
            </w:r>
          </w:p>
        </w:tc>
      </w:tr>
      <w:tr w:rsidR="00A1001E" w:rsidRPr="00A1001E" w:rsidTr="00A1001E">
        <w:trPr>
          <w:trHeight w:val="765"/>
        </w:trPr>
        <w:tc>
          <w:tcPr>
            <w:tcW w:w="1139" w:type="dxa"/>
            <w:tcBorders>
              <w:top w:val="nil"/>
              <w:left w:val="single" w:sz="4" w:space="0" w:color="auto"/>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AIIa6</w:t>
            </w:r>
          </w:p>
        </w:tc>
        <w:tc>
          <w:tcPr>
            <w:tcW w:w="1980"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Sanksi bagi pihak-pihak yang sengaja menghambat akses publik atas informasi</w:t>
            </w:r>
          </w:p>
        </w:tc>
        <w:tc>
          <w:tcPr>
            <w:tcW w:w="1262"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 </w:t>
            </w:r>
          </w:p>
        </w:tc>
        <w:tc>
          <w:tcPr>
            <w:tcW w:w="5226" w:type="dxa"/>
            <w:vMerge/>
            <w:tcBorders>
              <w:top w:val="nil"/>
              <w:left w:val="single" w:sz="4" w:space="0" w:color="auto"/>
              <w:bottom w:val="single" w:sz="4" w:space="0" w:color="000000"/>
              <w:right w:val="single" w:sz="4" w:space="0" w:color="auto"/>
            </w:tcBorders>
            <w:vAlign w:val="center"/>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1278"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1</w:t>
            </w:r>
          </w:p>
        </w:tc>
      </w:tr>
      <w:tr w:rsidR="00A1001E" w:rsidRPr="00A1001E" w:rsidTr="00A1001E">
        <w:trPr>
          <w:trHeight w:val="255"/>
        </w:trPr>
        <w:tc>
          <w:tcPr>
            <w:tcW w:w="1139"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1980"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1262"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5226"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1278" w:type="dxa"/>
            <w:tcBorders>
              <w:top w:val="nil"/>
              <w:left w:val="nil"/>
              <w:bottom w:val="nil"/>
              <w:right w:val="nil"/>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p>
        </w:tc>
      </w:tr>
      <w:tr w:rsidR="00A1001E" w:rsidRPr="00A1001E" w:rsidTr="00A1001E">
        <w:trPr>
          <w:trHeight w:val="900"/>
        </w:trPr>
        <w:tc>
          <w:tcPr>
            <w:tcW w:w="1139"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Indikator</w:t>
            </w:r>
          </w:p>
        </w:tc>
        <w:tc>
          <w:tcPr>
            <w:tcW w:w="1980"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7766" w:type="dxa"/>
            <w:gridSpan w:val="3"/>
            <w:tcBorders>
              <w:top w:val="nil"/>
              <w:left w:val="nil"/>
              <w:bottom w:val="nil"/>
              <w:right w:val="nil"/>
            </w:tcBorders>
            <w:shd w:val="clear" w:color="auto" w:fill="auto"/>
            <w:hideMark/>
          </w:tcPr>
          <w:p w:rsidR="00A1001E" w:rsidRPr="00A1001E" w:rsidRDefault="00A1001E" w:rsidP="00A1001E">
            <w:pPr>
              <w:spacing w:after="240" w:line="240" w:lineRule="auto"/>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 b. Keberadaan dan komprehensiveness aturan yang mengatur pengakuan atas hak kelola hutan yang dimiliki oleh masyarakat adat, masyarakat lokal dan bisnis  terhadap hutan</w:t>
            </w:r>
          </w:p>
        </w:tc>
      </w:tr>
      <w:tr w:rsidR="00A1001E" w:rsidRPr="00A1001E" w:rsidTr="00A1001E">
        <w:trPr>
          <w:trHeight w:val="390"/>
        </w:trPr>
        <w:tc>
          <w:tcPr>
            <w:tcW w:w="3119" w:type="dxa"/>
            <w:gridSpan w:val="2"/>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Sumber Data</w:t>
            </w:r>
          </w:p>
        </w:tc>
        <w:tc>
          <w:tcPr>
            <w:tcW w:w="7766" w:type="dxa"/>
            <w:gridSpan w:val="3"/>
            <w:tcBorders>
              <w:top w:val="nil"/>
              <w:left w:val="nil"/>
              <w:bottom w:val="single" w:sz="4" w:space="0" w:color="auto"/>
              <w:right w:val="nil"/>
            </w:tcBorders>
            <w:shd w:val="clear" w:color="auto" w:fill="auto"/>
            <w:hideMark/>
          </w:tcPr>
          <w:p w:rsidR="00A1001E" w:rsidRPr="00A1001E" w:rsidRDefault="00A1001E" w:rsidP="00A1001E">
            <w:pPr>
              <w:spacing w:after="240" w:line="240" w:lineRule="auto"/>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 UU, Permenhut, Perda</w:t>
            </w:r>
            <w:r w:rsidRPr="00A1001E">
              <w:rPr>
                <w:rFonts w:ascii="Times New Roman" w:eastAsia="Times New Roman" w:hAnsi="Times New Roman" w:cs="Times New Roman"/>
                <w:b/>
                <w:bCs/>
                <w:color w:val="000000"/>
                <w:sz w:val="20"/>
                <w:szCs w:val="20"/>
                <w:lang w:eastAsia="id-ID"/>
              </w:rPr>
              <w:br/>
            </w:r>
          </w:p>
        </w:tc>
      </w:tr>
      <w:tr w:rsidR="00A1001E" w:rsidRPr="00A1001E" w:rsidTr="00A1001E">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lastRenderedPageBreak/>
              <w:t>Kode</w:t>
            </w:r>
          </w:p>
        </w:tc>
        <w:tc>
          <w:tcPr>
            <w:tcW w:w="1980" w:type="dxa"/>
            <w:tcBorders>
              <w:top w:val="single" w:sz="4" w:space="0" w:color="auto"/>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Item Data</w:t>
            </w:r>
          </w:p>
        </w:tc>
        <w:tc>
          <w:tcPr>
            <w:tcW w:w="1262"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Sumber Data</w:t>
            </w:r>
          </w:p>
        </w:tc>
        <w:tc>
          <w:tcPr>
            <w:tcW w:w="5226"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Sumber Dokumen Hukum dan Kebijakan</w:t>
            </w:r>
          </w:p>
        </w:tc>
        <w:tc>
          <w:tcPr>
            <w:tcW w:w="1278"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Kategori Data</w:t>
            </w:r>
          </w:p>
        </w:tc>
      </w:tr>
      <w:tr w:rsidR="00A1001E" w:rsidRPr="00A1001E" w:rsidTr="00A1001E">
        <w:trPr>
          <w:trHeight w:val="1875"/>
        </w:trPr>
        <w:tc>
          <w:tcPr>
            <w:tcW w:w="1139" w:type="dxa"/>
            <w:tcBorders>
              <w:top w:val="nil"/>
              <w:left w:val="single" w:sz="4" w:space="0" w:color="auto"/>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AIIb1</w:t>
            </w:r>
          </w:p>
        </w:tc>
        <w:tc>
          <w:tcPr>
            <w:tcW w:w="1980"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Pengakuan atas pengelolaan wilayah adat/lokal (sejalan dengan struktur dan pola yang ada)</w:t>
            </w:r>
          </w:p>
        </w:tc>
        <w:tc>
          <w:tcPr>
            <w:tcW w:w="1262"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Perda</w:t>
            </w:r>
          </w:p>
        </w:tc>
        <w:tc>
          <w:tcPr>
            <w:tcW w:w="5226"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PERATURAN DAERAH KABUPATEN MUSI RAWAS NOMOR  7 TAHUN 2010 TENTANG RENCANA PEMBANGUNAN JANGKA PANJANG KABUPATEN MUSI RAWAS TAHUN 2005-2025. Dalam perda ini disebutkan bahwa Peningkatan partisipasi masyarakat akan pentingnya pemanfaatan SDA dan lingkungan hidup dilakukan melalui pemberdayaan terhadap berbagai institusi sosial dan ekonomi ditingkat lokal, serta pengakuan terhadap hak-hak adat dan ulayat atas SDA.</w:t>
            </w:r>
          </w:p>
        </w:tc>
        <w:tc>
          <w:tcPr>
            <w:tcW w:w="1278"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3</w:t>
            </w:r>
          </w:p>
        </w:tc>
      </w:tr>
      <w:tr w:rsidR="00A1001E" w:rsidRPr="00A1001E" w:rsidTr="00A1001E">
        <w:trPr>
          <w:trHeight w:val="2040"/>
        </w:trPr>
        <w:tc>
          <w:tcPr>
            <w:tcW w:w="1139" w:type="dxa"/>
            <w:tcBorders>
              <w:top w:val="nil"/>
              <w:left w:val="single" w:sz="4" w:space="0" w:color="auto"/>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AIIb2</w:t>
            </w:r>
          </w:p>
        </w:tc>
        <w:tc>
          <w:tcPr>
            <w:tcW w:w="1980"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Mekanisme mendapatkan izin pengelolaan</w:t>
            </w:r>
          </w:p>
        </w:tc>
        <w:tc>
          <w:tcPr>
            <w:tcW w:w="1262"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Perda</w:t>
            </w:r>
          </w:p>
        </w:tc>
        <w:tc>
          <w:tcPr>
            <w:tcW w:w="5226"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PERATURAN DAERAH KABUPATEN MUSI RAWAS NOMOR 13 TAHUN 2001 TENTANG IZIN PEMANFAATAN HASIL HUTAN KAYU, NON KAYU PADA TANAH MILIK/HUTAN RAKYAT yang di rubah dengan dikeluarkannya PERATURAN DAERAH KABUPATEN MUSI RAWAS NOMOR 16 TAHUN 2003 TENTANG PERUBAHAN ATAS PERATURAN DAERAH KABUPATEN MUSI RAWAS NOMOR 13 TAHUN 2001 TENTANG IZIN PEMANFAATAN HASIL HUTAN KAYU, NON KAYU PADA TANAH MILIK/HUTAN RAKYAT</w:t>
            </w:r>
          </w:p>
        </w:tc>
        <w:tc>
          <w:tcPr>
            <w:tcW w:w="1278"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3</w:t>
            </w:r>
          </w:p>
        </w:tc>
      </w:tr>
      <w:tr w:rsidR="00A1001E" w:rsidRPr="00A1001E" w:rsidTr="00A1001E">
        <w:trPr>
          <w:trHeight w:val="510"/>
        </w:trPr>
        <w:tc>
          <w:tcPr>
            <w:tcW w:w="1139" w:type="dxa"/>
            <w:tcBorders>
              <w:top w:val="nil"/>
              <w:left w:val="single" w:sz="4" w:space="0" w:color="auto"/>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AIIb3</w:t>
            </w:r>
          </w:p>
        </w:tc>
        <w:tc>
          <w:tcPr>
            <w:tcW w:w="1980"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Keuntungan bagi masyarakat Adat/Lokal</w:t>
            </w:r>
          </w:p>
        </w:tc>
        <w:tc>
          <w:tcPr>
            <w:tcW w:w="1262"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 </w:t>
            </w:r>
          </w:p>
        </w:tc>
        <w:tc>
          <w:tcPr>
            <w:tcW w:w="5226"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Tidak ada data</w:t>
            </w:r>
          </w:p>
        </w:tc>
        <w:tc>
          <w:tcPr>
            <w:tcW w:w="1278"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1</w:t>
            </w:r>
          </w:p>
        </w:tc>
      </w:tr>
      <w:tr w:rsidR="00A1001E" w:rsidRPr="00A1001E" w:rsidTr="00A1001E">
        <w:trPr>
          <w:trHeight w:val="255"/>
        </w:trPr>
        <w:tc>
          <w:tcPr>
            <w:tcW w:w="1139"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1980"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1262"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5226"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1278" w:type="dxa"/>
            <w:tcBorders>
              <w:top w:val="nil"/>
              <w:left w:val="nil"/>
              <w:bottom w:val="nil"/>
              <w:right w:val="nil"/>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p>
        </w:tc>
      </w:tr>
      <w:tr w:rsidR="00A1001E" w:rsidRPr="00A1001E" w:rsidTr="00A1001E">
        <w:trPr>
          <w:trHeight w:val="900"/>
        </w:trPr>
        <w:tc>
          <w:tcPr>
            <w:tcW w:w="1139"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Indikator</w:t>
            </w:r>
          </w:p>
        </w:tc>
        <w:tc>
          <w:tcPr>
            <w:tcW w:w="1980"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7766" w:type="dxa"/>
            <w:gridSpan w:val="3"/>
            <w:tcBorders>
              <w:top w:val="nil"/>
              <w:left w:val="nil"/>
              <w:bottom w:val="nil"/>
              <w:right w:val="nil"/>
            </w:tcBorders>
            <w:shd w:val="clear" w:color="auto" w:fill="auto"/>
            <w:hideMark/>
          </w:tcPr>
          <w:p w:rsidR="00A1001E" w:rsidRPr="00A1001E" w:rsidRDefault="00A1001E" w:rsidP="00A1001E">
            <w:pPr>
              <w:spacing w:after="240" w:line="240" w:lineRule="auto"/>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 c. Keberadaan dan komprehensiveness aturan yang mengatur perlindungan terhadap hak kelola hutan yang telah diberikan kepada masyarakat adat, masyarakat lokal dan bisnis</w:t>
            </w:r>
          </w:p>
        </w:tc>
      </w:tr>
      <w:tr w:rsidR="00A1001E" w:rsidRPr="00A1001E" w:rsidTr="00A1001E">
        <w:trPr>
          <w:trHeight w:val="390"/>
        </w:trPr>
        <w:tc>
          <w:tcPr>
            <w:tcW w:w="3119" w:type="dxa"/>
            <w:gridSpan w:val="2"/>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Sumber Data</w:t>
            </w:r>
          </w:p>
        </w:tc>
        <w:tc>
          <w:tcPr>
            <w:tcW w:w="7766" w:type="dxa"/>
            <w:gridSpan w:val="3"/>
            <w:tcBorders>
              <w:top w:val="nil"/>
              <w:left w:val="nil"/>
              <w:bottom w:val="single" w:sz="4" w:space="0" w:color="auto"/>
              <w:right w:val="nil"/>
            </w:tcBorders>
            <w:shd w:val="clear" w:color="auto" w:fill="auto"/>
            <w:hideMark/>
          </w:tcPr>
          <w:p w:rsidR="00A1001E" w:rsidRPr="00A1001E" w:rsidRDefault="00A1001E" w:rsidP="00A1001E">
            <w:pPr>
              <w:spacing w:after="240" w:line="240" w:lineRule="auto"/>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 UU, Permenhut, Perda</w:t>
            </w:r>
            <w:r w:rsidRPr="00A1001E">
              <w:rPr>
                <w:rFonts w:ascii="Times New Roman" w:eastAsia="Times New Roman" w:hAnsi="Times New Roman" w:cs="Times New Roman"/>
                <w:b/>
                <w:bCs/>
                <w:color w:val="000000"/>
                <w:sz w:val="20"/>
                <w:szCs w:val="20"/>
                <w:lang w:eastAsia="id-ID"/>
              </w:rPr>
              <w:br/>
            </w:r>
          </w:p>
        </w:tc>
      </w:tr>
      <w:tr w:rsidR="00A1001E" w:rsidRPr="00A1001E" w:rsidTr="00A1001E">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Kode</w:t>
            </w:r>
          </w:p>
        </w:tc>
        <w:tc>
          <w:tcPr>
            <w:tcW w:w="1980" w:type="dxa"/>
            <w:tcBorders>
              <w:top w:val="single" w:sz="4" w:space="0" w:color="auto"/>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Item Data</w:t>
            </w:r>
          </w:p>
        </w:tc>
        <w:tc>
          <w:tcPr>
            <w:tcW w:w="1262"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Sumber Data</w:t>
            </w:r>
          </w:p>
        </w:tc>
        <w:tc>
          <w:tcPr>
            <w:tcW w:w="5226"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Sumber Dokumen Hukum dan Kebijakan</w:t>
            </w:r>
          </w:p>
        </w:tc>
        <w:tc>
          <w:tcPr>
            <w:tcW w:w="1278"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Kategori Data</w:t>
            </w:r>
          </w:p>
        </w:tc>
      </w:tr>
      <w:tr w:rsidR="00A1001E" w:rsidRPr="00A1001E" w:rsidTr="00A1001E">
        <w:trPr>
          <w:trHeight w:val="1530"/>
        </w:trPr>
        <w:tc>
          <w:tcPr>
            <w:tcW w:w="1139" w:type="dxa"/>
            <w:tcBorders>
              <w:top w:val="nil"/>
              <w:left w:val="single" w:sz="4" w:space="0" w:color="auto"/>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AIIc1</w:t>
            </w:r>
          </w:p>
        </w:tc>
        <w:tc>
          <w:tcPr>
            <w:tcW w:w="1980"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Sanksi/ancaman hukum bagi yang melakukan perambahan (di atas lahan bebas konflik)</w:t>
            </w:r>
          </w:p>
        </w:tc>
        <w:tc>
          <w:tcPr>
            <w:tcW w:w="1262"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Perbup</w:t>
            </w:r>
          </w:p>
        </w:tc>
        <w:tc>
          <w:tcPr>
            <w:tcW w:w="5226"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PERATURAN BUPATI MUSI RAWAS NOMOR 58 TAHUN 2008 T E N T A N G PENJABARAN TUGAS POKOK DAN FUNGSI DINAS KEHUTANAN KABUPATEN MUSI RAWAS dimana dijelaskan tugas bagian perlindungan hutan terutama seksi pengamanan hutan yaitu menyusun rencana dan melaksanakan operasi pengamanan hutan dari perambah dan penebang hutan tanpa izin</w:t>
            </w:r>
          </w:p>
        </w:tc>
        <w:tc>
          <w:tcPr>
            <w:tcW w:w="1278"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3</w:t>
            </w:r>
          </w:p>
        </w:tc>
      </w:tr>
      <w:tr w:rsidR="00A1001E" w:rsidRPr="00A1001E" w:rsidTr="00A1001E">
        <w:trPr>
          <w:trHeight w:val="765"/>
        </w:trPr>
        <w:tc>
          <w:tcPr>
            <w:tcW w:w="1139" w:type="dxa"/>
            <w:tcBorders>
              <w:top w:val="nil"/>
              <w:left w:val="single" w:sz="4" w:space="0" w:color="auto"/>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AIIc2</w:t>
            </w:r>
          </w:p>
        </w:tc>
        <w:tc>
          <w:tcPr>
            <w:tcW w:w="1980"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Sanksi/ancaman hukum bagi pejabat pemberi izin (di atas lahan yang telah memiliki hak)</w:t>
            </w:r>
          </w:p>
        </w:tc>
        <w:tc>
          <w:tcPr>
            <w:tcW w:w="1262"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 </w:t>
            </w:r>
          </w:p>
        </w:tc>
        <w:tc>
          <w:tcPr>
            <w:tcW w:w="5226"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Tidak ada data</w:t>
            </w:r>
          </w:p>
        </w:tc>
        <w:tc>
          <w:tcPr>
            <w:tcW w:w="1278"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1</w:t>
            </w:r>
          </w:p>
        </w:tc>
      </w:tr>
      <w:tr w:rsidR="00A1001E" w:rsidRPr="00A1001E" w:rsidTr="00A1001E">
        <w:trPr>
          <w:trHeight w:val="765"/>
        </w:trPr>
        <w:tc>
          <w:tcPr>
            <w:tcW w:w="1139" w:type="dxa"/>
            <w:tcBorders>
              <w:top w:val="nil"/>
              <w:left w:val="single" w:sz="4" w:space="0" w:color="auto"/>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AIIc3</w:t>
            </w:r>
          </w:p>
        </w:tc>
        <w:tc>
          <w:tcPr>
            <w:tcW w:w="1980"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Ganti rugi bagi pemegang hak yang dirugikan (mudah &amp; memadai)</w:t>
            </w:r>
          </w:p>
        </w:tc>
        <w:tc>
          <w:tcPr>
            <w:tcW w:w="1262"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 </w:t>
            </w:r>
          </w:p>
        </w:tc>
        <w:tc>
          <w:tcPr>
            <w:tcW w:w="5226"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Tidak ada data</w:t>
            </w:r>
          </w:p>
        </w:tc>
        <w:tc>
          <w:tcPr>
            <w:tcW w:w="1278"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1</w:t>
            </w:r>
          </w:p>
        </w:tc>
      </w:tr>
      <w:tr w:rsidR="00A1001E" w:rsidRPr="00A1001E" w:rsidTr="00A1001E">
        <w:trPr>
          <w:trHeight w:val="255"/>
        </w:trPr>
        <w:tc>
          <w:tcPr>
            <w:tcW w:w="1139"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1980"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1262"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5226"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1278" w:type="dxa"/>
            <w:tcBorders>
              <w:top w:val="nil"/>
              <w:left w:val="nil"/>
              <w:bottom w:val="nil"/>
              <w:right w:val="nil"/>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p>
        </w:tc>
      </w:tr>
      <w:tr w:rsidR="00A1001E" w:rsidRPr="00A1001E" w:rsidTr="00A1001E">
        <w:trPr>
          <w:trHeight w:val="900"/>
        </w:trPr>
        <w:tc>
          <w:tcPr>
            <w:tcW w:w="1139"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Indikator</w:t>
            </w:r>
          </w:p>
        </w:tc>
        <w:tc>
          <w:tcPr>
            <w:tcW w:w="1980"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7766" w:type="dxa"/>
            <w:gridSpan w:val="3"/>
            <w:tcBorders>
              <w:top w:val="nil"/>
              <w:left w:val="nil"/>
              <w:bottom w:val="nil"/>
              <w:right w:val="nil"/>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 d. Keberadaan dan komprehensiveness aturan yang mengatur program peningkatan kapasitas masyarakat untuk mengakses hak pengelolaan hutan</w:t>
            </w:r>
          </w:p>
        </w:tc>
      </w:tr>
      <w:tr w:rsidR="00A1001E" w:rsidRPr="00A1001E" w:rsidTr="00A1001E">
        <w:trPr>
          <w:trHeight w:val="390"/>
        </w:trPr>
        <w:tc>
          <w:tcPr>
            <w:tcW w:w="3119" w:type="dxa"/>
            <w:gridSpan w:val="2"/>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Sumber Data</w:t>
            </w:r>
          </w:p>
        </w:tc>
        <w:tc>
          <w:tcPr>
            <w:tcW w:w="7766" w:type="dxa"/>
            <w:gridSpan w:val="3"/>
            <w:tcBorders>
              <w:top w:val="nil"/>
              <w:left w:val="nil"/>
              <w:bottom w:val="single" w:sz="4" w:space="0" w:color="auto"/>
              <w:right w:val="nil"/>
            </w:tcBorders>
            <w:shd w:val="clear" w:color="auto" w:fill="auto"/>
            <w:hideMark/>
          </w:tcPr>
          <w:p w:rsidR="00A1001E" w:rsidRPr="00A1001E" w:rsidRDefault="00A1001E" w:rsidP="00A1001E">
            <w:pPr>
              <w:spacing w:after="240" w:line="240" w:lineRule="auto"/>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 UU, Permenhut, Perda</w:t>
            </w:r>
            <w:r w:rsidRPr="00A1001E">
              <w:rPr>
                <w:rFonts w:ascii="Times New Roman" w:eastAsia="Times New Roman" w:hAnsi="Times New Roman" w:cs="Times New Roman"/>
                <w:b/>
                <w:bCs/>
                <w:color w:val="000000"/>
                <w:sz w:val="20"/>
                <w:szCs w:val="20"/>
                <w:lang w:eastAsia="id-ID"/>
              </w:rPr>
              <w:br/>
            </w:r>
          </w:p>
        </w:tc>
      </w:tr>
      <w:tr w:rsidR="00A1001E" w:rsidRPr="00A1001E" w:rsidTr="00A1001E">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Kode</w:t>
            </w:r>
          </w:p>
        </w:tc>
        <w:tc>
          <w:tcPr>
            <w:tcW w:w="1980" w:type="dxa"/>
            <w:tcBorders>
              <w:top w:val="single" w:sz="4" w:space="0" w:color="auto"/>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Item Data</w:t>
            </w:r>
          </w:p>
        </w:tc>
        <w:tc>
          <w:tcPr>
            <w:tcW w:w="1262"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Sumber Data</w:t>
            </w:r>
          </w:p>
        </w:tc>
        <w:tc>
          <w:tcPr>
            <w:tcW w:w="5226"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Sumber Dokumen Hukum dan Kebijakan</w:t>
            </w:r>
          </w:p>
        </w:tc>
        <w:tc>
          <w:tcPr>
            <w:tcW w:w="1278"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Kategori Data</w:t>
            </w:r>
          </w:p>
        </w:tc>
      </w:tr>
      <w:tr w:rsidR="00A1001E" w:rsidRPr="00A1001E" w:rsidTr="00A1001E">
        <w:trPr>
          <w:trHeight w:val="1020"/>
        </w:trPr>
        <w:tc>
          <w:tcPr>
            <w:tcW w:w="1139" w:type="dxa"/>
            <w:tcBorders>
              <w:top w:val="nil"/>
              <w:left w:val="single" w:sz="4" w:space="0" w:color="auto"/>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lastRenderedPageBreak/>
              <w:t>AIId1</w:t>
            </w:r>
          </w:p>
        </w:tc>
        <w:tc>
          <w:tcPr>
            <w:tcW w:w="1980"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Program peningkatan kapasitas masyarakat Adat/ Lokal untuk mengakses hak pengelolaan hutan</w:t>
            </w:r>
          </w:p>
        </w:tc>
        <w:tc>
          <w:tcPr>
            <w:tcW w:w="1262"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 </w:t>
            </w:r>
          </w:p>
        </w:tc>
        <w:tc>
          <w:tcPr>
            <w:tcW w:w="5226"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Tidak ada data</w:t>
            </w:r>
          </w:p>
        </w:tc>
        <w:tc>
          <w:tcPr>
            <w:tcW w:w="1278"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1</w:t>
            </w:r>
          </w:p>
        </w:tc>
      </w:tr>
      <w:tr w:rsidR="00A1001E" w:rsidRPr="00A1001E" w:rsidTr="00A1001E">
        <w:trPr>
          <w:trHeight w:val="765"/>
        </w:trPr>
        <w:tc>
          <w:tcPr>
            <w:tcW w:w="1139" w:type="dxa"/>
            <w:tcBorders>
              <w:top w:val="nil"/>
              <w:left w:val="single" w:sz="4" w:space="0" w:color="auto"/>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AIId2</w:t>
            </w:r>
          </w:p>
        </w:tc>
        <w:tc>
          <w:tcPr>
            <w:tcW w:w="1980"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Program peningkatan kapasitas pemerintah (pada tingkatan) lebih rendah</w:t>
            </w:r>
          </w:p>
        </w:tc>
        <w:tc>
          <w:tcPr>
            <w:tcW w:w="1262"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 </w:t>
            </w:r>
          </w:p>
        </w:tc>
        <w:tc>
          <w:tcPr>
            <w:tcW w:w="5226"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Tidak ada data</w:t>
            </w:r>
          </w:p>
        </w:tc>
        <w:tc>
          <w:tcPr>
            <w:tcW w:w="1278"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1</w:t>
            </w:r>
          </w:p>
        </w:tc>
      </w:tr>
      <w:tr w:rsidR="00A1001E" w:rsidRPr="00A1001E" w:rsidTr="00A1001E">
        <w:trPr>
          <w:trHeight w:val="765"/>
        </w:trPr>
        <w:tc>
          <w:tcPr>
            <w:tcW w:w="1139" w:type="dxa"/>
            <w:tcBorders>
              <w:top w:val="nil"/>
              <w:left w:val="single" w:sz="4" w:space="0" w:color="auto"/>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AIId3</w:t>
            </w:r>
          </w:p>
        </w:tc>
        <w:tc>
          <w:tcPr>
            <w:tcW w:w="1980"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Mekanisme mengakses anggaran peningkatan kapasitas bagi masyarakat Adat/Lokal</w:t>
            </w:r>
          </w:p>
        </w:tc>
        <w:tc>
          <w:tcPr>
            <w:tcW w:w="1262"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 </w:t>
            </w:r>
          </w:p>
        </w:tc>
        <w:tc>
          <w:tcPr>
            <w:tcW w:w="5226"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tidak ada data</w:t>
            </w:r>
          </w:p>
        </w:tc>
        <w:tc>
          <w:tcPr>
            <w:tcW w:w="1278"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1</w:t>
            </w:r>
          </w:p>
        </w:tc>
      </w:tr>
      <w:tr w:rsidR="00A1001E" w:rsidRPr="00A1001E" w:rsidTr="00A1001E">
        <w:trPr>
          <w:trHeight w:val="765"/>
        </w:trPr>
        <w:tc>
          <w:tcPr>
            <w:tcW w:w="1139" w:type="dxa"/>
            <w:tcBorders>
              <w:top w:val="nil"/>
              <w:left w:val="single" w:sz="4" w:space="0" w:color="auto"/>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AIId4</w:t>
            </w:r>
          </w:p>
        </w:tc>
        <w:tc>
          <w:tcPr>
            <w:tcW w:w="1980"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Program peningkatan kapasitas masyarakat dan Pemerintah Daerah secara partisipatif</w:t>
            </w:r>
          </w:p>
        </w:tc>
        <w:tc>
          <w:tcPr>
            <w:tcW w:w="1262"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Perda</w:t>
            </w:r>
          </w:p>
        </w:tc>
        <w:tc>
          <w:tcPr>
            <w:tcW w:w="5226"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Tidak ada data</w:t>
            </w:r>
          </w:p>
        </w:tc>
        <w:tc>
          <w:tcPr>
            <w:tcW w:w="1278"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1</w:t>
            </w:r>
          </w:p>
        </w:tc>
      </w:tr>
      <w:tr w:rsidR="00A1001E" w:rsidRPr="00A1001E" w:rsidTr="00A1001E">
        <w:trPr>
          <w:trHeight w:val="255"/>
        </w:trPr>
        <w:tc>
          <w:tcPr>
            <w:tcW w:w="1139"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1980"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1262"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5226"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1278" w:type="dxa"/>
            <w:tcBorders>
              <w:top w:val="nil"/>
              <w:left w:val="nil"/>
              <w:bottom w:val="nil"/>
              <w:right w:val="nil"/>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p>
        </w:tc>
      </w:tr>
      <w:tr w:rsidR="00A1001E" w:rsidRPr="00A1001E" w:rsidTr="00A1001E">
        <w:trPr>
          <w:trHeight w:val="330"/>
        </w:trPr>
        <w:tc>
          <w:tcPr>
            <w:tcW w:w="3119" w:type="dxa"/>
            <w:gridSpan w:val="2"/>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Isu dalam PGA REDD+</w:t>
            </w:r>
          </w:p>
        </w:tc>
        <w:tc>
          <w:tcPr>
            <w:tcW w:w="6488" w:type="dxa"/>
            <w:gridSpan w:val="2"/>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  III. Pengorganisasian Hutan</w:t>
            </w:r>
          </w:p>
        </w:tc>
        <w:tc>
          <w:tcPr>
            <w:tcW w:w="1278" w:type="dxa"/>
            <w:tcBorders>
              <w:top w:val="nil"/>
              <w:left w:val="nil"/>
              <w:bottom w:val="nil"/>
              <w:right w:val="nil"/>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p>
        </w:tc>
      </w:tr>
      <w:tr w:rsidR="00A1001E" w:rsidRPr="00A1001E" w:rsidTr="00A1001E">
        <w:trPr>
          <w:trHeight w:val="900"/>
        </w:trPr>
        <w:tc>
          <w:tcPr>
            <w:tcW w:w="1139"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Indikator</w:t>
            </w:r>
          </w:p>
        </w:tc>
        <w:tc>
          <w:tcPr>
            <w:tcW w:w="1980"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7766" w:type="dxa"/>
            <w:gridSpan w:val="3"/>
            <w:tcBorders>
              <w:top w:val="nil"/>
              <w:left w:val="nil"/>
              <w:bottom w:val="nil"/>
              <w:right w:val="nil"/>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 xml:space="preserve">: a. Keberadaan dan komprehensiveness aturan yang mengatur akuntablitas institusi pengelolaan hutan dan lahan gambut </w:t>
            </w:r>
          </w:p>
        </w:tc>
      </w:tr>
      <w:tr w:rsidR="00A1001E" w:rsidRPr="00A1001E" w:rsidTr="00A1001E">
        <w:trPr>
          <w:trHeight w:val="390"/>
        </w:trPr>
        <w:tc>
          <w:tcPr>
            <w:tcW w:w="3119" w:type="dxa"/>
            <w:gridSpan w:val="2"/>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Sumber Data</w:t>
            </w:r>
          </w:p>
        </w:tc>
        <w:tc>
          <w:tcPr>
            <w:tcW w:w="7766" w:type="dxa"/>
            <w:gridSpan w:val="3"/>
            <w:tcBorders>
              <w:top w:val="nil"/>
              <w:left w:val="nil"/>
              <w:bottom w:val="single" w:sz="4" w:space="0" w:color="auto"/>
              <w:right w:val="nil"/>
            </w:tcBorders>
            <w:shd w:val="clear" w:color="auto" w:fill="auto"/>
            <w:hideMark/>
          </w:tcPr>
          <w:p w:rsidR="00A1001E" w:rsidRPr="00A1001E" w:rsidRDefault="00A1001E" w:rsidP="00A1001E">
            <w:pPr>
              <w:spacing w:after="240" w:line="240" w:lineRule="auto"/>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 UU, Permenhut</w:t>
            </w:r>
            <w:r w:rsidRPr="00A1001E">
              <w:rPr>
                <w:rFonts w:ascii="Times New Roman" w:eastAsia="Times New Roman" w:hAnsi="Times New Roman" w:cs="Times New Roman"/>
                <w:b/>
                <w:bCs/>
                <w:color w:val="000000"/>
                <w:sz w:val="20"/>
                <w:szCs w:val="20"/>
                <w:lang w:eastAsia="id-ID"/>
              </w:rPr>
              <w:br/>
            </w:r>
          </w:p>
        </w:tc>
      </w:tr>
      <w:tr w:rsidR="00A1001E" w:rsidRPr="00A1001E" w:rsidTr="00A1001E">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Kode</w:t>
            </w:r>
          </w:p>
        </w:tc>
        <w:tc>
          <w:tcPr>
            <w:tcW w:w="1980" w:type="dxa"/>
            <w:tcBorders>
              <w:top w:val="single" w:sz="4" w:space="0" w:color="auto"/>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Item Data</w:t>
            </w:r>
          </w:p>
        </w:tc>
        <w:tc>
          <w:tcPr>
            <w:tcW w:w="1262"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Sumber Data</w:t>
            </w:r>
          </w:p>
        </w:tc>
        <w:tc>
          <w:tcPr>
            <w:tcW w:w="5226"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Sumber Dokumen Hukum dan Kebijakan</w:t>
            </w:r>
          </w:p>
        </w:tc>
        <w:tc>
          <w:tcPr>
            <w:tcW w:w="1278"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Kategori Data</w:t>
            </w:r>
          </w:p>
        </w:tc>
      </w:tr>
      <w:tr w:rsidR="00A1001E" w:rsidRPr="00A1001E" w:rsidTr="00A1001E">
        <w:trPr>
          <w:trHeight w:val="1785"/>
        </w:trPr>
        <w:tc>
          <w:tcPr>
            <w:tcW w:w="1139" w:type="dxa"/>
            <w:tcBorders>
              <w:top w:val="nil"/>
              <w:left w:val="single" w:sz="4" w:space="0" w:color="auto"/>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AIIIa1</w:t>
            </w:r>
          </w:p>
        </w:tc>
        <w:tc>
          <w:tcPr>
            <w:tcW w:w="1980"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Kejelasan tugas &amp; wewenang pengelolaan hutan &amp; lahan gambut</w:t>
            </w:r>
          </w:p>
        </w:tc>
        <w:tc>
          <w:tcPr>
            <w:tcW w:w="1262"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Perbup</w:t>
            </w:r>
          </w:p>
        </w:tc>
        <w:tc>
          <w:tcPr>
            <w:tcW w:w="5226"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Tidak ada data dari pertanyaan yang dimaksud, yang ada hanya aturan tentang tupoksi dinas kehutanan Musi Rawas dan koordinasi SKPD yang tertuang dalam PERATURAN BUPATI MUSI RAWAS NOMOR 58 TAHUN 2008 T E N T A N G PENJABARAN TUGAS POKOK DAN FUNGSI DINAS KEHUTANAN KABUPATEN MUSI RAWAS, Tanpa menjelaskan secara khusus dan eksplisit tugas dan wewenang pengelolaan hutan dan lahan gambut</w:t>
            </w:r>
          </w:p>
        </w:tc>
        <w:tc>
          <w:tcPr>
            <w:tcW w:w="1278"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1</w:t>
            </w:r>
          </w:p>
        </w:tc>
      </w:tr>
      <w:tr w:rsidR="00A1001E" w:rsidRPr="00A1001E" w:rsidTr="00A1001E">
        <w:trPr>
          <w:trHeight w:val="510"/>
        </w:trPr>
        <w:tc>
          <w:tcPr>
            <w:tcW w:w="1139" w:type="dxa"/>
            <w:tcBorders>
              <w:top w:val="nil"/>
              <w:left w:val="single" w:sz="4" w:space="0" w:color="auto"/>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AIIIa2</w:t>
            </w:r>
          </w:p>
        </w:tc>
        <w:tc>
          <w:tcPr>
            <w:tcW w:w="1980"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Transparansi output tahunan dan capaian institusi</w:t>
            </w:r>
          </w:p>
        </w:tc>
        <w:tc>
          <w:tcPr>
            <w:tcW w:w="1262"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 </w:t>
            </w:r>
          </w:p>
        </w:tc>
        <w:tc>
          <w:tcPr>
            <w:tcW w:w="5226"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tidak ada data</w:t>
            </w:r>
          </w:p>
        </w:tc>
        <w:tc>
          <w:tcPr>
            <w:tcW w:w="1278"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3</w:t>
            </w:r>
          </w:p>
        </w:tc>
      </w:tr>
      <w:tr w:rsidR="00A1001E" w:rsidRPr="00A1001E" w:rsidTr="00A1001E">
        <w:trPr>
          <w:trHeight w:val="2550"/>
        </w:trPr>
        <w:tc>
          <w:tcPr>
            <w:tcW w:w="1139" w:type="dxa"/>
            <w:tcBorders>
              <w:top w:val="nil"/>
              <w:left w:val="single" w:sz="4" w:space="0" w:color="auto"/>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AIIIa3</w:t>
            </w:r>
          </w:p>
        </w:tc>
        <w:tc>
          <w:tcPr>
            <w:tcW w:w="1980"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Anggaran berbasis kinerja (Budget based on performance)</w:t>
            </w:r>
          </w:p>
        </w:tc>
        <w:tc>
          <w:tcPr>
            <w:tcW w:w="1262"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Perda</w:t>
            </w:r>
          </w:p>
        </w:tc>
        <w:tc>
          <w:tcPr>
            <w:tcW w:w="5226"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Tidak ada aturan khusus mengenai mekanisme anggaran berbasis kinerja untuk pengelolaan hutan dan gambut. secara umum masing SKPd kab. Musi Rawas mengacu kepada PERATURAN DAERAH KABUPATEN MUSI RAWAS NOMOR 7 TAHUN 2008 TENTANG POKOK-POKOK PENGELOLAAN KEUANGAN DAERAH KABUPATEN MUSI RAWAS. Bagian Ketiga Azas Umum Pengelolaan Keuangan Daerah Pasal 4 (1) Keuangan daerah dikelola secara tertib, taat pada peraturan perundang-undangan, efektif, efisien, ekonomis, transparan, dan bertanggung jawab dengan memperhatikan azas keadilan, kepatutan, dan manfaat untuk masyarakat.</w:t>
            </w:r>
          </w:p>
        </w:tc>
        <w:tc>
          <w:tcPr>
            <w:tcW w:w="1278"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1</w:t>
            </w:r>
          </w:p>
        </w:tc>
      </w:tr>
      <w:tr w:rsidR="00A1001E" w:rsidRPr="00A1001E" w:rsidTr="00A1001E">
        <w:trPr>
          <w:trHeight w:val="1020"/>
        </w:trPr>
        <w:tc>
          <w:tcPr>
            <w:tcW w:w="1139" w:type="dxa"/>
            <w:tcBorders>
              <w:top w:val="nil"/>
              <w:left w:val="single" w:sz="4" w:space="0" w:color="auto"/>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AIIIa4</w:t>
            </w:r>
          </w:p>
        </w:tc>
        <w:tc>
          <w:tcPr>
            <w:tcW w:w="1980"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Desentralisasi (tugas &amp; wewenang) ke tingkat yang lebih rendah (disertai prinsip transparansi &amp; partisipasi)</w:t>
            </w:r>
          </w:p>
        </w:tc>
        <w:tc>
          <w:tcPr>
            <w:tcW w:w="1262"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 </w:t>
            </w:r>
          </w:p>
        </w:tc>
        <w:tc>
          <w:tcPr>
            <w:tcW w:w="5226"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tidak ada data</w:t>
            </w:r>
          </w:p>
        </w:tc>
        <w:tc>
          <w:tcPr>
            <w:tcW w:w="1278"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1</w:t>
            </w:r>
          </w:p>
        </w:tc>
      </w:tr>
      <w:tr w:rsidR="00A1001E" w:rsidRPr="00A1001E" w:rsidTr="00A1001E">
        <w:trPr>
          <w:trHeight w:val="255"/>
        </w:trPr>
        <w:tc>
          <w:tcPr>
            <w:tcW w:w="1139"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1980"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1262"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5226"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1278" w:type="dxa"/>
            <w:tcBorders>
              <w:top w:val="nil"/>
              <w:left w:val="nil"/>
              <w:bottom w:val="nil"/>
              <w:right w:val="nil"/>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p>
        </w:tc>
      </w:tr>
      <w:tr w:rsidR="00A1001E" w:rsidRPr="00A1001E" w:rsidTr="00A1001E">
        <w:trPr>
          <w:trHeight w:val="900"/>
        </w:trPr>
        <w:tc>
          <w:tcPr>
            <w:tcW w:w="1139"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lastRenderedPageBreak/>
              <w:t>Indikator</w:t>
            </w:r>
          </w:p>
        </w:tc>
        <w:tc>
          <w:tcPr>
            <w:tcW w:w="1980"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7766" w:type="dxa"/>
            <w:gridSpan w:val="3"/>
            <w:tcBorders>
              <w:top w:val="nil"/>
              <w:left w:val="nil"/>
              <w:bottom w:val="nil"/>
              <w:right w:val="nil"/>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 xml:space="preserve">: b. Keberadaan dan komprehensiveness aturan yang mengatur harmonisasi hukum dan kebijakan terkait dengan hutan dan lahan gambut </w:t>
            </w:r>
          </w:p>
        </w:tc>
      </w:tr>
      <w:tr w:rsidR="00A1001E" w:rsidRPr="00A1001E" w:rsidTr="00A1001E">
        <w:trPr>
          <w:trHeight w:val="390"/>
        </w:trPr>
        <w:tc>
          <w:tcPr>
            <w:tcW w:w="3119" w:type="dxa"/>
            <w:gridSpan w:val="2"/>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Sumber Data</w:t>
            </w:r>
          </w:p>
        </w:tc>
        <w:tc>
          <w:tcPr>
            <w:tcW w:w="7766" w:type="dxa"/>
            <w:gridSpan w:val="3"/>
            <w:tcBorders>
              <w:top w:val="nil"/>
              <w:left w:val="nil"/>
              <w:bottom w:val="single" w:sz="4" w:space="0" w:color="auto"/>
              <w:right w:val="nil"/>
            </w:tcBorders>
            <w:shd w:val="clear" w:color="auto" w:fill="auto"/>
            <w:hideMark/>
          </w:tcPr>
          <w:p w:rsidR="00A1001E" w:rsidRPr="00A1001E" w:rsidRDefault="00A1001E" w:rsidP="00A1001E">
            <w:pPr>
              <w:spacing w:after="240" w:line="240" w:lineRule="auto"/>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:(permenkum-ham) Cek dibiro hukum prov/kab</w:t>
            </w:r>
            <w:r w:rsidRPr="00A1001E">
              <w:rPr>
                <w:rFonts w:ascii="Times New Roman" w:eastAsia="Times New Roman" w:hAnsi="Times New Roman" w:cs="Times New Roman"/>
                <w:b/>
                <w:bCs/>
                <w:color w:val="000000"/>
                <w:sz w:val="20"/>
                <w:szCs w:val="20"/>
                <w:lang w:eastAsia="id-ID"/>
              </w:rPr>
              <w:br/>
            </w:r>
          </w:p>
        </w:tc>
      </w:tr>
      <w:tr w:rsidR="00A1001E" w:rsidRPr="00A1001E" w:rsidTr="00A1001E">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Kode</w:t>
            </w:r>
          </w:p>
        </w:tc>
        <w:tc>
          <w:tcPr>
            <w:tcW w:w="1980" w:type="dxa"/>
            <w:tcBorders>
              <w:top w:val="single" w:sz="4" w:space="0" w:color="auto"/>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Item Data</w:t>
            </w:r>
          </w:p>
        </w:tc>
        <w:tc>
          <w:tcPr>
            <w:tcW w:w="1262"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Sumber Data</w:t>
            </w:r>
          </w:p>
        </w:tc>
        <w:tc>
          <w:tcPr>
            <w:tcW w:w="5226"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Sumber Dokumen Hukum dan Kebijakan</w:t>
            </w:r>
          </w:p>
        </w:tc>
        <w:tc>
          <w:tcPr>
            <w:tcW w:w="1278"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Kategori Data</w:t>
            </w:r>
          </w:p>
        </w:tc>
      </w:tr>
      <w:tr w:rsidR="00A1001E" w:rsidRPr="00A1001E" w:rsidTr="00A1001E">
        <w:trPr>
          <w:trHeight w:val="510"/>
        </w:trPr>
        <w:tc>
          <w:tcPr>
            <w:tcW w:w="1139" w:type="dxa"/>
            <w:tcBorders>
              <w:top w:val="nil"/>
              <w:left w:val="single" w:sz="4" w:space="0" w:color="auto"/>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AIIIb1</w:t>
            </w:r>
          </w:p>
        </w:tc>
        <w:tc>
          <w:tcPr>
            <w:tcW w:w="1980"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Kejelasan lembaga yang bertanggung jawab</w:t>
            </w:r>
          </w:p>
        </w:tc>
        <w:tc>
          <w:tcPr>
            <w:tcW w:w="1262"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Perbup</w:t>
            </w:r>
          </w:p>
        </w:tc>
        <w:tc>
          <w:tcPr>
            <w:tcW w:w="5226"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Tidak ada data</w:t>
            </w:r>
          </w:p>
        </w:tc>
        <w:tc>
          <w:tcPr>
            <w:tcW w:w="1278"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1</w:t>
            </w:r>
          </w:p>
        </w:tc>
      </w:tr>
      <w:tr w:rsidR="00A1001E" w:rsidRPr="00A1001E" w:rsidTr="00A1001E">
        <w:trPr>
          <w:trHeight w:val="2040"/>
        </w:trPr>
        <w:tc>
          <w:tcPr>
            <w:tcW w:w="1139" w:type="dxa"/>
            <w:tcBorders>
              <w:top w:val="nil"/>
              <w:left w:val="single" w:sz="4" w:space="0" w:color="auto"/>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AIIIb2</w:t>
            </w:r>
          </w:p>
        </w:tc>
        <w:tc>
          <w:tcPr>
            <w:tcW w:w="1980"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Mekanisme harmonisasi aturan sebelum diundangkan</w:t>
            </w:r>
          </w:p>
        </w:tc>
        <w:tc>
          <w:tcPr>
            <w:tcW w:w="1262"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Perda</w:t>
            </w:r>
          </w:p>
        </w:tc>
        <w:tc>
          <w:tcPr>
            <w:tcW w:w="5226"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Tidak ada dokumen yang mengatur mekanisme harmonisasi aturan terkait dengan hutan dan lahan gambut sebelum diundangkan. Secara umum mekanisme harmonisasi aturan dajelaskan dalam PERATURAN DAERAH KABUPATEN MUSI RAWAS NOMOR 2 TAHUN 2008 TENTANG SUSUNAN ORGANISASI DAN TATA KERJA DINAS DAERAH KABUPATEN MUSI RAWAS dan PERATURAN DAERAH KABUPATEN MUSI RAWAS NOMOR 12 TAHUN 2010 TENTANG TATA CARA PEMBENTUKAN PRODUK HUKUM DAERAH</w:t>
            </w:r>
          </w:p>
        </w:tc>
        <w:tc>
          <w:tcPr>
            <w:tcW w:w="1278"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2</w:t>
            </w:r>
          </w:p>
        </w:tc>
      </w:tr>
      <w:tr w:rsidR="00A1001E" w:rsidRPr="00A1001E" w:rsidTr="00A1001E">
        <w:trPr>
          <w:trHeight w:val="255"/>
        </w:trPr>
        <w:tc>
          <w:tcPr>
            <w:tcW w:w="1139"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1980"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1262"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5226"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1278" w:type="dxa"/>
            <w:tcBorders>
              <w:top w:val="nil"/>
              <w:left w:val="nil"/>
              <w:bottom w:val="nil"/>
              <w:right w:val="nil"/>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p>
        </w:tc>
      </w:tr>
      <w:tr w:rsidR="00A1001E" w:rsidRPr="00A1001E" w:rsidTr="00A1001E">
        <w:trPr>
          <w:trHeight w:val="900"/>
        </w:trPr>
        <w:tc>
          <w:tcPr>
            <w:tcW w:w="1139"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Indikator</w:t>
            </w:r>
          </w:p>
        </w:tc>
        <w:tc>
          <w:tcPr>
            <w:tcW w:w="1980"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7766" w:type="dxa"/>
            <w:gridSpan w:val="3"/>
            <w:tcBorders>
              <w:top w:val="nil"/>
              <w:left w:val="nil"/>
              <w:bottom w:val="nil"/>
              <w:right w:val="nil"/>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 xml:space="preserve">: c. Keberadaan dan komprehensiveness aturan yang mengatur pertimbangan integritas dan keahlian dalam posisi strategis di institusi yang bertanggungjawab terhadap kehutanan dan lahan gambut </w:t>
            </w:r>
          </w:p>
        </w:tc>
      </w:tr>
      <w:tr w:rsidR="00A1001E" w:rsidRPr="00A1001E" w:rsidTr="00A1001E">
        <w:trPr>
          <w:trHeight w:val="390"/>
        </w:trPr>
        <w:tc>
          <w:tcPr>
            <w:tcW w:w="3119" w:type="dxa"/>
            <w:gridSpan w:val="2"/>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Sumber Data</w:t>
            </w:r>
          </w:p>
        </w:tc>
        <w:tc>
          <w:tcPr>
            <w:tcW w:w="7766" w:type="dxa"/>
            <w:gridSpan w:val="3"/>
            <w:tcBorders>
              <w:top w:val="nil"/>
              <w:left w:val="nil"/>
              <w:bottom w:val="single" w:sz="4" w:space="0" w:color="auto"/>
              <w:right w:val="nil"/>
            </w:tcBorders>
            <w:shd w:val="clear" w:color="auto" w:fill="auto"/>
            <w:hideMark/>
          </w:tcPr>
          <w:p w:rsidR="00A1001E" w:rsidRPr="00A1001E" w:rsidRDefault="00A1001E" w:rsidP="00A1001E">
            <w:pPr>
              <w:spacing w:after="240" w:line="240" w:lineRule="auto"/>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 permenpan/SK Gub/Bup/Inpres 5/2004</w:t>
            </w:r>
            <w:r w:rsidRPr="00A1001E">
              <w:rPr>
                <w:rFonts w:ascii="Times New Roman" w:eastAsia="Times New Roman" w:hAnsi="Times New Roman" w:cs="Times New Roman"/>
                <w:b/>
                <w:bCs/>
                <w:color w:val="000000"/>
                <w:sz w:val="20"/>
                <w:szCs w:val="20"/>
                <w:lang w:eastAsia="id-ID"/>
              </w:rPr>
              <w:br/>
            </w:r>
          </w:p>
        </w:tc>
      </w:tr>
      <w:tr w:rsidR="00A1001E" w:rsidRPr="00A1001E" w:rsidTr="00A1001E">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Kode</w:t>
            </w:r>
          </w:p>
        </w:tc>
        <w:tc>
          <w:tcPr>
            <w:tcW w:w="1980" w:type="dxa"/>
            <w:tcBorders>
              <w:top w:val="single" w:sz="4" w:space="0" w:color="auto"/>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Item Data</w:t>
            </w:r>
          </w:p>
        </w:tc>
        <w:tc>
          <w:tcPr>
            <w:tcW w:w="1262"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Sumber Data</w:t>
            </w:r>
          </w:p>
        </w:tc>
        <w:tc>
          <w:tcPr>
            <w:tcW w:w="5226"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Sumber Dokumen Hukum dan Kebijakan</w:t>
            </w:r>
          </w:p>
        </w:tc>
        <w:tc>
          <w:tcPr>
            <w:tcW w:w="1278"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Kategori Data</w:t>
            </w:r>
          </w:p>
        </w:tc>
      </w:tr>
      <w:tr w:rsidR="00A1001E" w:rsidRPr="00A1001E" w:rsidTr="00A1001E">
        <w:trPr>
          <w:trHeight w:val="510"/>
        </w:trPr>
        <w:tc>
          <w:tcPr>
            <w:tcW w:w="1139" w:type="dxa"/>
            <w:tcBorders>
              <w:top w:val="nil"/>
              <w:left w:val="single" w:sz="4" w:space="0" w:color="auto"/>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AIIIc1</w:t>
            </w:r>
          </w:p>
        </w:tc>
        <w:tc>
          <w:tcPr>
            <w:tcW w:w="1980"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Keterbukaan proses pengisian posisi strategis</w:t>
            </w:r>
          </w:p>
        </w:tc>
        <w:tc>
          <w:tcPr>
            <w:tcW w:w="1262"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 </w:t>
            </w:r>
          </w:p>
        </w:tc>
        <w:tc>
          <w:tcPr>
            <w:tcW w:w="5226" w:type="dxa"/>
            <w:vMerge w:val="restart"/>
            <w:tcBorders>
              <w:top w:val="nil"/>
              <w:left w:val="single" w:sz="4" w:space="0" w:color="auto"/>
              <w:bottom w:val="single" w:sz="4" w:space="0" w:color="000000"/>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tidak ada data</w:t>
            </w:r>
          </w:p>
        </w:tc>
        <w:tc>
          <w:tcPr>
            <w:tcW w:w="1278"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1</w:t>
            </w:r>
          </w:p>
        </w:tc>
      </w:tr>
      <w:tr w:rsidR="00A1001E" w:rsidRPr="00A1001E" w:rsidTr="00A1001E">
        <w:trPr>
          <w:trHeight w:val="765"/>
        </w:trPr>
        <w:tc>
          <w:tcPr>
            <w:tcW w:w="1139" w:type="dxa"/>
            <w:tcBorders>
              <w:top w:val="nil"/>
              <w:left w:val="single" w:sz="4" w:space="0" w:color="auto"/>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AIIIc2</w:t>
            </w:r>
          </w:p>
        </w:tc>
        <w:tc>
          <w:tcPr>
            <w:tcW w:w="1980"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Penilaian pihak ketiga (independen) dalam proses pemilihan SDM</w:t>
            </w:r>
          </w:p>
        </w:tc>
        <w:tc>
          <w:tcPr>
            <w:tcW w:w="1262"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 </w:t>
            </w:r>
          </w:p>
        </w:tc>
        <w:tc>
          <w:tcPr>
            <w:tcW w:w="5226" w:type="dxa"/>
            <w:vMerge/>
            <w:tcBorders>
              <w:top w:val="nil"/>
              <w:left w:val="single" w:sz="4" w:space="0" w:color="auto"/>
              <w:bottom w:val="single" w:sz="4" w:space="0" w:color="000000"/>
              <w:right w:val="single" w:sz="4" w:space="0" w:color="auto"/>
            </w:tcBorders>
            <w:vAlign w:val="center"/>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1278"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1</w:t>
            </w:r>
          </w:p>
        </w:tc>
      </w:tr>
      <w:tr w:rsidR="00A1001E" w:rsidRPr="00A1001E" w:rsidTr="00A1001E">
        <w:trPr>
          <w:trHeight w:val="765"/>
        </w:trPr>
        <w:tc>
          <w:tcPr>
            <w:tcW w:w="1139" w:type="dxa"/>
            <w:tcBorders>
              <w:top w:val="nil"/>
              <w:left w:val="single" w:sz="4" w:space="0" w:color="auto"/>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AIIIc3</w:t>
            </w:r>
          </w:p>
        </w:tc>
        <w:tc>
          <w:tcPr>
            <w:tcW w:w="1980"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 xml:space="preserve">Life style checking dan kewajaran harta dengan bantuan PPATK </w:t>
            </w:r>
          </w:p>
        </w:tc>
        <w:tc>
          <w:tcPr>
            <w:tcW w:w="1262"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 </w:t>
            </w:r>
          </w:p>
        </w:tc>
        <w:tc>
          <w:tcPr>
            <w:tcW w:w="5226" w:type="dxa"/>
            <w:vMerge/>
            <w:tcBorders>
              <w:top w:val="nil"/>
              <w:left w:val="single" w:sz="4" w:space="0" w:color="auto"/>
              <w:bottom w:val="single" w:sz="4" w:space="0" w:color="000000"/>
              <w:right w:val="single" w:sz="4" w:space="0" w:color="auto"/>
            </w:tcBorders>
            <w:vAlign w:val="center"/>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1278"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1</w:t>
            </w:r>
          </w:p>
        </w:tc>
      </w:tr>
      <w:tr w:rsidR="00A1001E" w:rsidRPr="00A1001E" w:rsidTr="00A1001E">
        <w:trPr>
          <w:trHeight w:val="510"/>
        </w:trPr>
        <w:tc>
          <w:tcPr>
            <w:tcW w:w="1139" w:type="dxa"/>
            <w:tcBorders>
              <w:top w:val="nil"/>
              <w:left w:val="single" w:sz="4" w:space="0" w:color="auto"/>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AIIIc4</w:t>
            </w:r>
          </w:p>
        </w:tc>
        <w:tc>
          <w:tcPr>
            <w:tcW w:w="1980"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Kewajiban verifikasi LHKPN dengan bantuan KPK</w:t>
            </w:r>
          </w:p>
        </w:tc>
        <w:tc>
          <w:tcPr>
            <w:tcW w:w="1262"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 </w:t>
            </w:r>
          </w:p>
        </w:tc>
        <w:tc>
          <w:tcPr>
            <w:tcW w:w="5226" w:type="dxa"/>
            <w:vMerge/>
            <w:tcBorders>
              <w:top w:val="nil"/>
              <w:left w:val="single" w:sz="4" w:space="0" w:color="auto"/>
              <w:bottom w:val="single" w:sz="4" w:space="0" w:color="000000"/>
              <w:right w:val="single" w:sz="4" w:space="0" w:color="auto"/>
            </w:tcBorders>
            <w:vAlign w:val="center"/>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1278"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1</w:t>
            </w:r>
          </w:p>
        </w:tc>
      </w:tr>
      <w:tr w:rsidR="00A1001E" w:rsidRPr="00A1001E" w:rsidTr="00A1001E">
        <w:trPr>
          <w:trHeight w:val="765"/>
        </w:trPr>
        <w:tc>
          <w:tcPr>
            <w:tcW w:w="1139" w:type="dxa"/>
            <w:tcBorders>
              <w:top w:val="nil"/>
              <w:left w:val="single" w:sz="4" w:space="0" w:color="auto"/>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AIIIc5</w:t>
            </w:r>
          </w:p>
        </w:tc>
        <w:tc>
          <w:tcPr>
            <w:tcW w:w="1980"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Batasan Conflict of Interest &amp; mekanisme yang harus dilakukan</w:t>
            </w:r>
          </w:p>
        </w:tc>
        <w:tc>
          <w:tcPr>
            <w:tcW w:w="1262"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 </w:t>
            </w:r>
          </w:p>
        </w:tc>
        <w:tc>
          <w:tcPr>
            <w:tcW w:w="5226" w:type="dxa"/>
            <w:vMerge/>
            <w:tcBorders>
              <w:top w:val="nil"/>
              <w:left w:val="single" w:sz="4" w:space="0" w:color="auto"/>
              <w:bottom w:val="single" w:sz="4" w:space="0" w:color="000000"/>
              <w:right w:val="single" w:sz="4" w:space="0" w:color="auto"/>
            </w:tcBorders>
            <w:vAlign w:val="center"/>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1278"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1</w:t>
            </w:r>
          </w:p>
        </w:tc>
      </w:tr>
      <w:tr w:rsidR="00A1001E" w:rsidRPr="00A1001E" w:rsidTr="00A1001E">
        <w:trPr>
          <w:trHeight w:val="765"/>
        </w:trPr>
        <w:tc>
          <w:tcPr>
            <w:tcW w:w="1139" w:type="dxa"/>
            <w:tcBorders>
              <w:top w:val="nil"/>
              <w:left w:val="single" w:sz="4" w:space="0" w:color="auto"/>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AIIIc6</w:t>
            </w:r>
          </w:p>
        </w:tc>
        <w:tc>
          <w:tcPr>
            <w:tcW w:w="1980"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Pembuatan pakta integritas, pemenuhan kode etik dan kontrak kinerja</w:t>
            </w:r>
          </w:p>
        </w:tc>
        <w:tc>
          <w:tcPr>
            <w:tcW w:w="1262"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 </w:t>
            </w:r>
          </w:p>
        </w:tc>
        <w:tc>
          <w:tcPr>
            <w:tcW w:w="5226" w:type="dxa"/>
            <w:vMerge/>
            <w:tcBorders>
              <w:top w:val="nil"/>
              <w:left w:val="single" w:sz="4" w:space="0" w:color="auto"/>
              <w:bottom w:val="single" w:sz="4" w:space="0" w:color="000000"/>
              <w:right w:val="single" w:sz="4" w:space="0" w:color="auto"/>
            </w:tcBorders>
            <w:vAlign w:val="center"/>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1278"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1</w:t>
            </w:r>
          </w:p>
        </w:tc>
      </w:tr>
      <w:tr w:rsidR="00A1001E" w:rsidRPr="00A1001E" w:rsidTr="00A1001E">
        <w:trPr>
          <w:trHeight w:val="255"/>
        </w:trPr>
        <w:tc>
          <w:tcPr>
            <w:tcW w:w="1139"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1980"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1262"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5226"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1278" w:type="dxa"/>
            <w:tcBorders>
              <w:top w:val="nil"/>
              <w:left w:val="nil"/>
              <w:bottom w:val="nil"/>
              <w:right w:val="nil"/>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p>
        </w:tc>
      </w:tr>
      <w:tr w:rsidR="00A1001E" w:rsidRPr="00A1001E" w:rsidTr="00A1001E">
        <w:trPr>
          <w:trHeight w:val="900"/>
        </w:trPr>
        <w:tc>
          <w:tcPr>
            <w:tcW w:w="1139"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Indikator</w:t>
            </w:r>
          </w:p>
        </w:tc>
        <w:tc>
          <w:tcPr>
            <w:tcW w:w="1980"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7766" w:type="dxa"/>
            <w:gridSpan w:val="3"/>
            <w:tcBorders>
              <w:top w:val="nil"/>
              <w:left w:val="nil"/>
              <w:bottom w:val="nil"/>
              <w:right w:val="nil"/>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 d. Keberadaan dan komprehensiveness aturan yang mengatur pelaksanaan penegakan hukum dalam pengelolaan hutan dan lahan gambut di tingkat Nasional/Propinsi/Kab secara efektif dan efisien serta tidak rentan korupsi</w:t>
            </w:r>
          </w:p>
        </w:tc>
      </w:tr>
      <w:tr w:rsidR="00A1001E" w:rsidRPr="00A1001E" w:rsidTr="00A1001E">
        <w:trPr>
          <w:trHeight w:val="630"/>
        </w:trPr>
        <w:tc>
          <w:tcPr>
            <w:tcW w:w="3119" w:type="dxa"/>
            <w:gridSpan w:val="2"/>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Sumber Data</w:t>
            </w:r>
          </w:p>
        </w:tc>
        <w:tc>
          <w:tcPr>
            <w:tcW w:w="7766" w:type="dxa"/>
            <w:gridSpan w:val="3"/>
            <w:tcBorders>
              <w:top w:val="nil"/>
              <w:left w:val="nil"/>
              <w:bottom w:val="single" w:sz="4" w:space="0" w:color="auto"/>
              <w:right w:val="nil"/>
            </w:tcBorders>
            <w:shd w:val="clear" w:color="auto" w:fill="auto"/>
            <w:hideMark/>
          </w:tcPr>
          <w:p w:rsidR="00A1001E" w:rsidRPr="00A1001E" w:rsidRDefault="00A1001E" w:rsidP="00A1001E">
            <w:pPr>
              <w:spacing w:after="240" w:line="240" w:lineRule="auto"/>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 terkait dengan aturan lain, SK kemenhut/ kejaksaan/Kehakiman/KPK/PPATK, Kemenkeu</w:t>
            </w:r>
            <w:r w:rsidRPr="00A1001E">
              <w:rPr>
                <w:rFonts w:ascii="Times New Roman" w:eastAsia="Times New Roman" w:hAnsi="Times New Roman" w:cs="Times New Roman"/>
                <w:b/>
                <w:bCs/>
                <w:color w:val="000000"/>
                <w:sz w:val="20"/>
                <w:szCs w:val="20"/>
                <w:lang w:eastAsia="id-ID"/>
              </w:rPr>
              <w:br/>
            </w:r>
          </w:p>
        </w:tc>
      </w:tr>
      <w:tr w:rsidR="00A1001E" w:rsidRPr="00A1001E" w:rsidTr="00A1001E">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lastRenderedPageBreak/>
              <w:t>Kode</w:t>
            </w:r>
          </w:p>
        </w:tc>
        <w:tc>
          <w:tcPr>
            <w:tcW w:w="1980" w:type="dxa"/>
            <w:tcBorders>
              <w:top w:val="single" w:sz="4" w:space="0" w:color="auto"/>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Item Data</w:t>
            </w:r>
          </w:p>
        </w:tc>
        <w:tc>
          <w:tcPr>
            <w:tcW w:w="1262"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Sumber Data</w:t>
            </w:r>
          </w:p>
        </w:tc>
        <w:tc>
          <w:tcPr>
            <w:tcW w:w="5226"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Sumber Dokumen Hukum dan Kebijakan</w:t>
            </w:r>
          </w:p>
        </w:tc>
        <w:tc>
          <w:tcPr>
            <w:tcW w:w="1278"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Kategori Data</w:t>
            </w:r>
          </w:p>
        </w:tc>
      </w:tr>
      <w:tr w:rsidR="00A1001E" w:rsidRPr="00A1001E" w:rsidTr="00A1001E">
        <w:trPr>
          <w:trHeight w:val="765"/>
        </w:trPr>
        <w:tc>
          <w:tcPr>
            <w:tcW w:w="1139" w:type="dxa"/>
            <w:tcBorders>
              <w:top w:val="nil"/>
              <w:left w:val="single" w:sz="4" w:space="0" w:color="auto"/>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AIIId1</w:t>
            </w:r>
          </w:p>
        </w:tc>
        <w:tc>
          <w:tcPr>
            <w:tcW w:w="1980"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Pembenahan case manage-ment sehingga menutup celah-celah abuse of power</w:t>
            </w:r>
          </w:p>
        </w:tc>
        <w:tc>
          <w:tcPr>
            <w:tcW w:w="1262"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 </w:t>
            </w:r>
          </w:p>
        </w:tc>
        <w:tc>
          <w:tcPr>
            <w:tcW w:w="5226" w:type="dxa"/>
            <w:vMerge w:val="restart"/>
            <w:tcBorders>
              <w:top w:val="nil"/>
              <w:left w:val="single" w:sz="4" w:space="0" w:color="auto"/>
              <w:bottom w:val="single" w:sz="4" w:space="0" w:color="000000"/>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tidak ada data</w:t>
            </w:r>
          </w:p>
        </w:tc>
        <w:tc>
          <w:tcPr>
            <w:tcW w:w="1278"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1</w:t>
            </w:r>
          </w:p>
        </w:tc>
      </w:tr>
      <w:tr w:rsidR="00A1001E" w:rsidRPr="00A1001E" w:rsidTr="00A1001E">
        <w:trPr>
          <w:trHeight w:val="765"/>
        </w:trPr>
        <w:tc>
          <w:tcPr>
            <w:tcW w:w="1139" w:type="dxa"/>
            <w:tcBorders>
              <w:top w:val="nil"/>
              <w:left w:val="single" w:sz="4" w:space="0" w:color="auto"/>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AIIId2</w:t>
            </w:r>
          </w:p>
        </w:tc>
        <w:tc>
          <w:tcPr>
            <w:tcW w:w="1980"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Sistem pengawasan dan pen-disiplinan internal di lembaga penegak hukum</w:t>
            </w:r>
          </w:p>
        </w:tc>
        <w:tc>
          <w:tcPr>
            <w:tcW w:w="1262"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 </w:t>
            </w:r>
          </w:p>
        </w:tc>
        <w:tc>
          <w:tcPr>
            <w:tcW w:w="5226" w:type="dxa"/>
            <w:vMerge/>
            <w:tcBorders>
              <w:top w:val="nil"/>
              <w:left w:val="single" w:sz="4" w:space="0" w:color="auto"/>
              <w:bottom w:val="single" w:sz="4" w:space="0" w:color="000000"/>
              <w:right w:val="single" w:sz="4" w:space="0" w:color="auto"/>
            </w:tcBorders>
            <w:vAlign w:val="center"/>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1278"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1</w:t>
            </w:r>
          </w:p>
        </w:tc>
      </w:tr>
      <w:tr w:rsidR="00A1001E" w:rsidRPr="00A1001E" w:rsidTr="00A1001E">
        <w:trPr>
          <w:trHeight w:val="2805"/>
        </w:trPr>
        <w:tc>
          <w:tcPr>
            <w:tcW w:w="1139" w:type="dxa"/>
            <w:tcBorders>
              <w:top w:val="nil"/>
              <w:left w:val="single" w:sz="4" w:space="0" w:color="auto"/>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AIIId3</w:t>
            </w:r>
          </w:p>
        </w:tc>
        <w:tc>
          <w:tcPr>
            <w:tcW w:w="1980"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Peningkatan kapasitas aparat penegak hukum terkait isu-isu pengelolaan hutan dan lahan gambut secara lestari, kebijak-an Negara atas masyarakat adat, serta pemanfaatan instru-ment hukum lain seperti pajak, korupsi, dan anti pencucian uang untuk memberantas kejahatan kehutanan (multi-door approach);</w:t>
            </w:r>
          </w:p>
        </w:tc>
        <w:tc>
          <w:tcPr>
            <w:tcW w:w="1262"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 </w:t>
            </w:r>
          </w:p>
        </w:tc>
        <w:tc>
          <w:tcPr>
            <w:tcW w:w="5226" w:type="dxa"/>
            <w:vMerge/>
            <w:tcBorders>
              <w:top w:val="nil"/>
              <w:left w:val="single" w:sz="4" w:space="0" w:color="auto"/>
              <w:bottom w:val="single" w:sz="4" w:space="0" w:color="000000"/>
              <w:right w:val="single" w:sz="4" w:space="0" w:color="auto"/>
            </w:tcBorders>
            <w:vAlign w:val="center"/>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1278"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1</w:t>
            </w:r>
          </w:p>
        </w:tc>
      </w:tr>
      <w:tr w:rsidR="00A1001E" w:rsidRPr="00A1001E" w:rsidTr="00A1001E">
        <w:trPr>
          <w:trHeight w:val="1275"/>
        </w:trPr>
        <w:tc>
          <w:tcPr>
            <w:tcW w:w="1139" w:type="dxa"/>
            <w:tcBorders>
              <w:top w:val="nil"/>
              <w:left w:val="single" w:sz="4" w:space="0" w:color="auto"/>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AIIId4</w:t>
            </w:r>
          </w:p>
        </w:tc>
        <w:tc>
          <w:tcPr>
            <w:tcW w:w="1980"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Kewajiban koordinasi yang efektif antara aparat penegak hukum terkait dalam isu hutan dan lahan gambut dan penun-jukan leading sector yang jelas</w:t>
            </w:r>
          </w:p>
        </w:tc>
        <w:tc>
          <w:tcPr>
            <w:tcW w:w="1262"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 </w:t>
            </w:r>
          </w:p>
        </w:tc>
        <w:tc>
          <w:tcPr>
            <w:tcW w:w="5226" w:type="dxa"/>
            <w:vMerge/>
            <w:tcBorders>
              <w:top w:val="nil"/>
              <w:left w:val="single" w:sz="4" w:space="0" w:color="auto"/>
              <w:bottom w:val="single" w:sz="4" w:space="0" w:color="000000"/>
              <w:right w:val="single" w:sz="4" w:space="0" w:color="auto"/>
            </w:tcBorders>
            <w:vAlign w:val="center"/>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1278"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1</w:t>
            </w:r>
          </w:p>
        </w:tc>
      </w:tr>
      <w:tr w:rsidR="00A1001E" w:rsidRPr="00A1001E" w:rsidTr="00A1001E">
        <w:trPr>
          <w:trHeight w:val="765"/>
        </w:trPr>
        <w:tc>
          <w:tcPr>
            <w:tcW w:w="1139" w:type="dxa"/>
            <w:tcBorders>
              <w:top w:val="nil"/>
              <w:left w:val="single" w:sz="4" w:space="0" w:color="auto"/>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AIIId5</w:t>
            </w:r>
          </w:p>
        </w:tc>
        <w:tc>
          <w:tcPr>
            <w:tcW w:w="1980"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Pemenuhan rasio jumlah penegak hukum di bidang kehutanan dan lahan gambut</w:t>
            </w:r>
          </w:p>
        </w:tc>
        <w:tc>
          <w:tcPr>
            <w:tcW w:w="1262"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 </w:t>
            </w:r>
          </w:p>
        </w:tc>
        <w:tc>
          <w:tcPr>
            <w:tcW w:w="5226" w:type="dxa"/>
            <w:vMerge/>
            <w:tcBorders>
              <w:top w:val="nil"/>
              <w:left w:val="single" w:sz="4" w:space="0" w:color="auto"/>
              <w:bottom w:val="single" w:sz="4" w:space="0" w:color="000000"/>
              <w:right w:val="single" w:sz="4" w:space="0" w:color="auto"/>
            </w:tcBorders>
            <w:vAlign w:val="center"/>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1278"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1</w:t>
            </w:r>
          </w:p>
        </w:tc>
      </w:tr>
      <w:tr w:rsidR="00A1001E" w:rsidRPr="00A1001E" w:rsidTr="00A1001E">
        <w:trPr>
          <w:trHeight w:val="765"/>
        </w:trPr>
        <w:tc>
          <w:tcPr>
            <w:tcW w:w="1139" w:type="dxa"/>
            <w:tcBorders>
              <w:top w:val="nil"/>
              <w:left w:val="single" w:sz="4" w:space="0" w:color="auto"/>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AIIId6</w:t>
            </w:r>
          </w:p>
        </w:tc>
        <w:tc>
          <w:tcPr>
            <w:tcW w:w="1980"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Mekanisme insentif dan disinsentif untuk mencapai penaatan</w:t>
            </w:r>
          </w:p>
        </w:tc>
        <w:tc>
          <w:tcPr>
            <w:tcW w:w="1262"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 </w:t>
            </w:r>
          </w:p>
        </w:tc>
        <w:tc>
          <w:tcPr>
            <w:tcW w:w="5226" w:type="dxa"/>
            <w:vMerge/>
            <w:tcBorders>
              <w:top w:val="nil"/>
              <w:left w:val="single" w:sz="4" w:space="0" w:color="auto"/>
              <w:bottom w:val="single" w:sz="4" w:space="0" w:color="000000"/>
              <w:right w:val="single" w:sz="4" w:space="0" w:color="auto"/>
            </w:tcBorders>
            <w:vAlign w:val="center"/>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1278"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1</w:t>
            </w:r>
          </w:p>
        </w:tc>
      </w:tr>
      <w:tr w:rsidR="00A1001E" w:rsidRPr="00A1001E" w:rsidTr="00A1001E">
        <w:trPr>
          <w:trHeight w:val="255"/>
        </w:trPr>
        <w:tc>
          <w:tcPr>
            <w:tcW w:w="1139"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1980"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1262"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5226"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1278" w:type="dxa"/>
            <w:tcBorders>
              <w:top w:val="nil"/>
              <w:left w:val="nil"/>
              <w:bottom w:val="nil"/>
              <w:right w:val="nil"/>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p>
        </w:tc>
      </w:tr>
      <w:tr w:rsidR="00A1001E" w:rsidRPr="00A1001E" w:rsidTr="00A1001E">
        <w:trPr>
          <w:trHeight w:val="330"/>
        </w:trPr>
        <w:tc>
          <w:tcPr>
            <w:tcW w:w="3119" w:type="dxa"/>
            <w:gridSpan w:val="2"/>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Isu dalam PGA REDD+</w:t>
            </w:r>
          </w:p>
        </w:tc>
        <w:tc>
          <w:tcPr>
            <w:tcW w:w="6488" w:type="dxa"/>
            <w:gridSpan w:val="2"/>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  IV. Pengelolaan Hutan</w:t>
            </w:r>
          </w:p>
        </w:tc>
        <w:tc>
          <w:tcPr>
            <w:tcW w:w="1278" w:type="dxa"/>
            <w:tcBorders>
              <w:top w:val="nil"/>
              <w:left w:val="nil"/>
              <w:bottom w:val="nil"/>
              <w:right w:val="nil"/>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p>
        </w:tc>
      </w:tr>
      <w:tr w:rsidR="00A1001E" w:rsidRPr="00A1001E" w:rsidTr="00A1001E">
        <w:trPr>
          <w:trHeight w:val="900"/>
        </w:trPr>
        <w:tc>
          <w:tcPr>
            <w:tcW w:w="1139"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Indikator</w:t>
            </w:r>
          </w:p>
        </w:tc>
        <w:tc>
          <w:tcPr>
            <w:tcW w:w="1980"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7766" w:type="dxa"/>
            <w:gridSpan w:val="3"/>
            <w:tcBorders>
              <w:top w:val="nil"/>
              <w:left w:val="nil"/>
              <w:bottom w:val="nil"/>
              <w:right w:val="nil"/>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 xml:space="preserve">: a. Keberadaan dan komprehensiveness aturan yang mengatur kewajiban penyusunan rencana pengelolaan hutan secara berkeadilan dan obyektif </w:t>
            </w:r>
          </w:p>
        </w:tc>
      </w:tr>
      <w:tr w:rsidR="00A1001E" w:rsidRPr="00A1001E" w:rsidTr="00A1001E">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Kode</w:t>
            </w:r>
          </w:p>
        </w:tc>
        <w:tc>
          <w:tcPr>
            <w:tcW w:w="1980" w:type="dxa"/>
            <w:tcBorders>
              <w:top w:val="single" w:sz="4" w:space="0" w:color="auto"/>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Item Data</w:t>
            </w:r>
          </w:p>
        </w:tc>
        <w:tc>
          <w:tcPr>
            <w:tcW w:w="1262" w:type="dxa"/>
            <w:tcBorders>
              <w:top w:val="single" w:sz="4" w:space="0" w:color="auto"/>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Sumber Data</w:t>
            </w:r>
          </w:p>
        </w:tc>
        <w:tc>
          <w:tcPr>
            <w:tcW w:w="5226" w:type="dxa"/>
            <w:tcBorders>
              <w:top w:val="single" w:sz="4" w:space="0" w:color="auto"/>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Sumber Dokumen Hukum dan Kebijakan</w:t>
            </w:r>
          </w:p>
        </w:tc>
        <w:tc>
          <w:tcPr>
            <w:tcW w:w="1278" w:type="dxa"/>
            <w:tcBorders>
              <w:top w:val="single" w:sz="4" w:space="0" w:color="auto"/>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Kategori Data</w:t>
            </w:r>
          </w:p>
        </w:tc>
      </w:tr>
      <w:tr w:rsidR="00A1001E" w:rsidRPr="00A1001E" w:rsidTr="00A1001E">
        <w:trPr>
          <w:trHeight w:val="255"/>
        </w:trPr>
        <w:tc>
          <w:tcPr>
            <w:tcW w:w="1139" w:type="dxa"/>
            <w:tcBorders>
              <w:top w:val="nil"/>
              <w:left w:val="single" w:sz="4" w:space="0" w:color="auto"/>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AIVa1</w:t>
            </w:r>
          </w:p>
        </w:tc>
        <w:tc>
          <w:tcPr>
            <w:tcW w:w="1980" w:type="dxa"/>
            <w:vMerge w:val="restart"/>
            <w:tcBorders>
              <w:top w:val="nil"/>
              <w:left w:val="single" w:sz="4" w:space="0" w:color="auto"/>
              <w:bottom w:val="single" w:sz="4" w:space="0" w:color="000000"/>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color w:val="FF0000"/>
                <w:sz w:val="20"/>
                <w:szCs w:val="20"/>
                <w:lang w:eastAsia="id-ID"/>
              </w:rPr>
            </w:pPr>
            <w:r w:rsidRPr="00A1001E">
              <w:rPr>
                <w:rFonts w:ascii="Times New Roman" w:eastAsia="Times New Roman" w:hAnsi="Times New Roman" w:cs="Times New Roman"/>
                <w:color w:val="FF0000"/>
                <w:sz w:val="20"/>
                <w:szCs w:val="20"/>
                <w:lang w:eastAsia="id-ID"/>
              </w:rPr>
              <w:t>Tida ada item data dari sumber awalnya</w:t>
            </w:r>
          </w:p>
        </w:tc>
        <w:tc>
          <w:tcPr>
            <w:tcW w:w="1262" w:type="dxa"/>
            <w:tcBorders>
              <w:top w:val="nil"/>
              <w:left w:val="nil"/>
              <w:bottom w:val="single" w:sz="4" w:space="0" w:color="auto"/>
              <w:right w:val="single" w:sz="4" w:space="0" w:color="auto"/>
            </w:tcBorders>
            <w:shd w:val="clear" w:color="000000" w:fill="000000"/>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 </w:t>
            </w:r>
          </w:p>
        </w:tc>
        <w:tc>
          <w:tcPr>
            <w:tcW w:w="5226" w:type="dxa"/>
            <w:tcBorders>
              <w:top w:val="nil"/>
              <w:left w:val="nil"/>
              <w:bottom w:val="single" w:sz="4" w:space="0" w:color="auto"/>
              <w:right w:val="single" w:sz="4" w:space="0" w:color="auto"/>
            </w:tcBorders>
            <w:shd w:val="clear" w:color="000000" w:fill="000000"/>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 </w:t>
            </w:r>
          </w:p>
        </w:tc>
        <w:tc>
          <w:tcPr>
            <w:tcW w:w="1278" w:type="dxa"/>
            <w:tcBorders>
              <w:top w:val="nil"/>
              <w:left w:val="nil"/>
              <w:bottom w:val="single" w:sz="4" w:space="0" w:color="auto"/>
              <w:right w:val="single" w:sz="4" w:space="0" w:color="auto"/>
            </w:tcBorders>
            <w:shd w:val="clear" w:color="000000" w:fill="000000"/>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 </w:t>
            </w:r>
          </w:p>
        </w:tc>
      </w:tr>
      <w:tr w:rsidR="00A1001E" w:rsidRPr="00A1001E" w:rsidTr="00A1001E">
        <w:trPr>
          <w:trHeight w:val="255"/>
        </w:trPr>
        <w:tc>
          <w:tcPr>
            <w:tcW w:w="1139" w:type="dxa"/>
            <w:tcBorders>
              <w:top w:val="nil"/>
              <w:left w:val="single" w:sz="4" w:space="0" w:color="auto"/>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AIVa2</w:t>
            </w:r>
          </w:p>
        </w:tc>
        <w:tc>
          <w:tcPr>
            <w:tcW w:w="1980" w:type="dxa"/>
            <w:vMerge/>
            <w:tcBorders>
              <w:top w:val="nil"/>
              <w:left w:val="single" w:sz="4" w:space="0" w:color="auto"/>
              <w:bottom w:val="single" w:sz="4" w:space="0" w:color="000000"/>
              <w:right w:val="single" w:sz="4" w:space="0" w:color="auto"/>
            </w:tcBorders>
            <w:vAlign w:val="center"/>
            <w:hideMark/>
          </w:tcPr>
          <w:p w:rsidR="00A1001E" w:rsidRPr="00A1001E" w:rsidRDefault="00A1001E" w:rsidP="00A1001E">
            <w:pPr>
              <w:spacing w:after="0" w:line="240" w:lineRule="auto"/>
              <w:rPr>
                <w:rFonts w:ascii="Times New Roman" w:eastAsia="Times New Roman" w:hAnsi="Times New Roman" w:cs="Times New Roman"/>
                <w:color w:val="FF0000"/>
                <w:sz w:val="20"/>
                <w:szCs w:val="20"/>
                <w:lang w:eastAsia="id-ID"/>
              </w:rPr>
            </w:pPr>
          </w:p>
        </w:tc>
        <w:tc>
          <w:tcPr>
            <w:tcW w:w="1262" w:type="dxa"/>
            <w:tcBorders>
              <w:top w:val="nil"/>
              <w:left w:val="nil"/>
              <w:bottom w:val="single" w:sz="4" w:space="0" w:color="auto"/>
              <w:right w:val="single" w:sz="4" w:space="0" w:color="auto"/>
            </w:tcBorders>
            <w:shd w:val="clear" w:color="000000" w:fill="000000"/>
            <w:noWrap/>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 </w:t>
            </w:r>
          </w:p>
        </w:tc>
        <w:tc>
          <w:tcPr>
            <w:tcW w:w="5226" w:type="dxa"/>
            <w:tcBorders>
              <w:top w:val="nil"/>
              <w:left w:val="nil"/>
              <w:bottom w:val="single" w:sz="4" w:space="0" w:color="auto"/>
              <w:right w:val="single" w:sz="4" w:space="0" w:color="auto"/>
            </w:tcBorders>
            <w:shd w:val="clear" w:color="000000" w:fill="000000"/>
            <w:noWrap/>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 </w:t>
            </w:r>
          </w:p>
        </w:tc>
        <w:tc>
          <w:tcPr>
            <w:tcW w:w="1278" w:type="dxa"/>
            <w:tcBorders>
              <w:top w:val="nil"/>
              <w:left w:val="nil"/>
              <w:bottom w:val="single" w:sz="4" w:space="0" w:color="auto"/>
              <w:right w:val="single" w:sz="4" w:space="0" w:color="auto"/>
            </w:tcBorders>
            <w:shd w:val="clear" w:color="000000" w:fill="000000"/>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 </w:t>
            </w:r>
          </w:p>
        </w:tc>
      </w:tr>
      <w:tr w:rsidR="00A1001E" w:rsidRPr="00A1001E" w:rsidTr="00A1001E">
        <w:trPr>
          <w:trHeight w:val="900"/>
        </w:trPr>
        <w:tc>
          <w:tcPr>
            <w:tcW w:w="1139"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lastRenderedPageBreak/>
              <w:t>Indikator</w:t>
            </w:r>
          </w:p>
        </w:tc>
        <w:tc>
          <w:tcPr>
            <w:tcW w:w="1980"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7766" w:type="dxa"/>
            <w:gridSpan w:val="3"/>
            <w:tcBorders>
              <w:top w:val="nil"/>
              <w:left w:val="nil"/>
              <w:bottom w:val="nil"/>
              <w:right w:val="nil"/>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 b. Keberadaan dan komprehensiveness aturan yang mengatur transparansi pengelolaan hutan dan lahan gambut</w:t>
            </w:r>
          </w:p>
        </w:tc>
      </w:tr>
      <w:tr w:rsidR="00A1001E" w:rsidRPr="00A1001E" w:rsidTr="00A1001E">
        <w:trPr>
          <w:trHeight w:val="390"/>
        </w:trPr>
        <w:tc>
          <w:tcPr>
            <w:tcW w:w="3119" w:type="dxa"/>
            <w:gridSpan w:val="2"/>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Sumber Data</w:t>
            </w:r>
          </w:p>
        </w:tc>
        <w:tc>
          <w:tcPr>
            <w:tcW w:w="7766" w:type="dxa"/>
            <w:gridSpan w:val="3"/>
            <w:tcBorders>
              <w:top w:val="nil"/>
              <w:left w:val="nil"/>
              <w:bottom w:val="single" w:sz="4" w:space="0" w:color="auto"/>
              <w:right w:val="nil"/>
            </w:tcBorders>
            <w:shd w:val="clear" w:color="auto" w:fill="auto"/>
            <w:hideMark/>
          </w:tcPr>
          <w:p w:rsidR="00A1001E" w:rsidRPr="00A1001E" w:rsidRDefault="00A1001E" w:rsidP="00A1001E">
            <w:pPr>
              <w:spacing w:after="240" w:line="240" w:lineRule="auto"/>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 SK Menhut/pertanian/ SK/perda-Gub/Bup</w:t>
            </w:r>
          </w:p>
        </w:tc>
      </w:tr>
      <w:tr w:rsidR="00A1001E" w:rsidRPr="00A1001E" w:rsidTr="00A1001E">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Kode</w:t>
            </w:r>
          </w:p>
        </w:tc>
        <w:tc>
          <w:tcPr>
            <w:tcW w:w="1980" w:type="dxa"/>
            <w:tcBorders>
              <w:top w:val="single" w:sz="4" w:space="0" w:color="auto"/>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Item Data</w:t>
            </w:r>
          </w:p>
        </w:tc>
        <w:tc>
          <w:tcPr>
            <w:tcW w:w="1262"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Sumber Data</w:t>
            </w:r>
          </w:p>
        </w:tc>
        <w:tc>
          <w:tcPr>
            <w:tcW w:w="5226"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Sumber Dokumen Hukum dan Kebijakan</w:t>
            </w:r>
          </w:p>
        </w:tc>
        <w:tc>
          <w:tcPr>
            <w:tcW w:w="1278"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Kategori Data</w:t>
            </w:r>
          </w:p>
        </w:tc>
      </w:tr>
      <w:tr w:rsidR="00A1001E" w:rsidRPr="00A1001E" w:rsidTr="00A1001E">
        <w:trPr>
          <w:trHeight w:val="1275"/>
        </w:trPr>
        <w:tc>
          <w:tcPr>
            <w:tcW w:w="1139" w:type="dxa"/>
            <w:tcBorders>
              <w:top w:val="nil"/>
              <w:left w:val="single" w:sz="4" w:space="0" w:color="auto"/>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AIVb1</w:t>
            </w:r>
          </w:p>
        </w:tc>
        <w:tc>
          <w:tcPr>
            <w:tcW w:w="1980"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Kewajiban menyediakan seluruh informasi dalam kaitannya dengan pengelolaan hutan secara sistematis sehingga mudah diakses</w:t>
            </w:r>
          </w:p>
        </w:tc>
        <w:tc>
          <w:tcPr>
            <w:tcW w:w="1262"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 </w:t>
            </w:r>
          </w:p>
        </w:tc>
        <w:tc>
          <w:tcPr>
            <w:tcW w:w="5226"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Tidak ada data</w:t>
            </w:r>
          </w:p>
        </w:tc>
        <w:tc>
          <w:tcPr>
            <w:tcW w:w="1278"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1</w:t>
            </w:r>
          </w:p>
        </w:tc>
      </w:tr>
      <w:tr w:rsidR="00A1001E" w:rsidRPr="00A1001E" w:rsidTr="00A1001E">
        <w:trPr>
          <w:trHeight w:val="765"/>
        </w:trPr>
        <w:tc>
          <w:tcPr>
            <w:tcW w:w="1139" w:type="dxa"/>
            <w:tcBorders>
              <w:top w:val="nil"/>
              <w:left w:val="single" w:sz="4" w:space="0" w:color="auto"/>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AIVb2</w:t>
            </w:r>
          </w:p>
        </w:tc>
        <w:tc>
          <w:tcPr>
            <w:tcW w:w="1980"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Mewajibkan agar Badan Publik memiliki petugas khusus yang menangani permintaan informasi</w:t>
            </w:r>
          </w:p>
        </w:tc>
        <w:tc>
          <w:tcPr>
            <w:tcW w:w="1262"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 </w:t>
            </w:r>
          </w:p>
        </w:tc>
        <w:tc>
          <w:tcPr>
            <w:tcW w:w="5226"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Tidak ada data</w:t>
            </w:r>
          </w:p>
        </w:tc>
        <w:tc>
          <w:tcPr>
            <w:tcW w:w="1278"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1</w:t>
            </w:r>
          </w:p>
        </w:tc>
      </w:tr>
      <w:tr w:rsidR="00A1001E" w:rsidRPr="00A1001E" w:rsidTr="00A1001E">
        <w:trPr>
          <w:trHeight w:val="1020"/>
        </w:trPr>
        <w:tc>
          <w:tcPr>
            <w:tcW w:w="1139" w:type="dxa"/>
            <w:tcBorders>
              <w:top w:val="nil"/>
              <w:left w:val="single" w:sz="4" w:space="0" w:color="auto"/>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AIVb3</w:t>
            </w:r>
          </w:p>
        </w:tc>
        <w:tc>
          <w:tcPr>
            <w:tcW w:w="1980"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Kewajiban pemberian akses bagi publik baik secara proaktif maupun berdasarkan permintaan</w:t>
            </w:r>
          </w:p>
        </w:tc>
        <w:tc>
          <w:tcPr>
            <w:tcW w:w="1262"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 </w:t>
            </w:r>
          </w:p>
        </w:tc>
        <w:tc>
          <w:tcPr>
            <w:tcW w:w="5226"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Tidak ada data</w:t>
            </w:r>
          </w:p>
        </w:tc>
        <w:tc>
          <w:tcPr>
            <w:tcW w:w="1278"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1</w:t>
            </w:r>
          </w:p>
        </w:tc>
      </w:tr>
      <w:tr w:rsidR="00A1001E" w:rsidRPr="00A1001E" w:rsidTr="00A1001E">
        <w:trPr>
          <w:trHeight w:val="1785"/>
        </w:trPr>
        <w:tc>
          <w:tcPr>
            <w:tcW w:w="1139" w:type="dxa"/>
            <w:tcBorders>
              <w:top w:val="nil"/>
              <w:left w:val="single" w:sz="4" w:space="0" w:color="auto"/>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AIVb4</w:t>
            </w:r>
          </w:p>
        </w:tc>
        <w:tc>
          <w:tcPr>
            <w:tcW w:w="1980"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Terdapat pengumuman informasi tentang rencana kegiatan/proyek yang disertai dengan dokumen pendukungnya</w:t>
            </w:r>
          </w:p>
        </w:tc>
        <w:tc>
          <w:tcPr>
            <w:tcW w:w="1262"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Perda</w:t>
            </w:r>
          </w:p>
        </w:tc>
        <w:tc>
          <w:tcPr>
            <w:tcW w:w="5226"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PERATURAN DAERAH KABUPATEN MUSI RAWAS NOMOR 1 TAHUN 2008 TENTANG SUSUNAN ORGANISASI DAN TATA KERJA SEKRETARIAT DAERAH DAN SEKRETARIAT DEWAN PERWAKILAN RAKYAT DAERAH KABUPATEN MUSI. Pengadaan bisa diakses melalui website utama pemerintah kabupaten musi rawas yang dikelola oleh bagian humas setda musi rawas dengan alamat http://www.musi-rawas.go.id (tidak spesifik mengenai kehutanan)</w:t>
            </w:r>
          </w:p>
        </w:tc>
        <w:tc>
          <w:tcPr>
            <w:tcW w:w="1278"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3</w:t>
            </w:r>
          </w:p>
        </w:tc>
      </w:tr>
      <w:tr w:rsidR="00A1001E" w:rsidRPr="00A1001E" w:rsidTr="00A1001E">
        <w:trPr>
          <w:trHeight w:val="1275"/>
        </w:trPr>
        <w:tc>
          <w:tcPr>
            <w:tcW w:w="1139" w:type="dxa"/>
            <w:tcBorders>
              <w:top w:val="nil"/>
              <w:left w:val="single" w:sz="4" w:space="0" w:color="auto"/>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AIVb5</w:t>
            </w:r>
          </w:p>
        </w:tc>
        <w:tc>
          <w:tcPr>
            <w:tcW w:w="1980"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Batasan atas informasi yg dapat diakses diatur dengan jelas dan didasarkan pada kepentingan publik (balancing public interest test)</w:t>
            </w:r>
          </w:p>
        </w:tc>
        <w:tc>
          <w:tcPr>
            <w:tcW w:w="1262"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 </w:t>
            </w:r>
          </w:p>
        </w:tc>
        <w:tc>
          <w:tcPr>
            <w:tcW w:w="5226"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Tidak ada data</w:t>
            </w:r>
          </w:p>
        </w:tc>
        <w:tc>
          <w:tcPr>
            <w:tcW w:w="1278"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1</w:t>
            </w:r>
          </w:p>
        </w:tc>
      </w:tr>
      <w:tr w:rsidR="00A1001E" w:rsidRPr="00A1001E" w:rsidTr="00A1001E">
        <w:trPr>
          <w:trHeight w:val="765"/>
        </w:trPr>
        <w:tc>
          <w:tcPr>
            <w:tcW w:w="1139" w:type="dxa"/>
            <w:tcBorders>
              <w:top w:val="nil"/>
              <w:left w:val="single" w:sz="4" w:space="0" w:color="auto"/>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AIVb6</w:t>
            </w:r>
          </w:p>
        </w:tc>
        <w:tc>
          <w:tcPr>
            <w:tcW w:w="1980"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Sanksi bagi pihak-pihak yang sengaja menghambat akses publik atas informasi</w:t>
            </w:r>
          </w:p>
        </w:tc>
        <w:tc>
          <w:tcPr>
            <w:tcW w:w="1262"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 </w:t>
            </w:r>
          </w:p>
        </w:tc>
        <w:tc>
          <w:tcPr>
            <w:tcW w:w="5226"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Tidak ada data</w:t>
            </w:r>
          </w:p>
        </w:tc>
        <w:tc>
          <w:tcPr>
            <w:tcW w:w="1278"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1</w:t>
            </w:r>
          </w:p>
        </w:tc>
      </w:tr>
      <w:tr w:rsidR="00A1001E" w:rsidRPr="00A1001E" w:rsidTr="00A1001E">
        <w:trPr>
          <w:trHeight w:val="255"/>
        </w:trPr>
        <w:tc>
          <w:tcPr>
            <w:tcW w:w="1139"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1980"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1262"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5226"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1278" w:type="dxa"/>
            <w:tcBorders>
              <w:top w:val="nil"/>
              <w:left w:val="nil"/>
              <w:bottom w:val="nil"/>
              <w:right w:val="nil"/>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p>
        </w:tc>
      </w:tr>
      <w:tr w:rsidR="00A1001E" w:rsidRPr="00A1001E" w:rsidTr="00A1001E">
        <w:trPr>
          <w:trHeight w:val="900"/>
        </w:trPr>
        <w:tc>
          <w:tcPr>
            <w:tcW w:w="1139"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Indikator</w:t>
            </w:r>
          </w:p>
        </w:tc>
        <w:tc>
          <w:tcPr>
            <w:tcW w:w="1980"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7766" w:type="dxa"/>
            <w:gridSpan w:val="3"/>
            <w:tcBorders>
              <w:top w:val="nil"/>
              <w:left w:val="nil"/>
              <w:bottom w:val="nil"/>
              <w:right w:val="nil"/>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 xml:space="preserve">: c. Keberadaan dan komprehensiveness aturan yang mengatur keterlibatan pemangku kepentingan dalam pengelolaan hutan dan lahan gambut yang  berarti </w:t>
            </w:r>
          </w:p>
        </w:tc>
      </w:tr>
      <w:tr w:rsidR="00A1001E" w:rsidRPr="00A1001E" w:rsidTr="00A1001E">
        <w:trPr>
          <w:trHeight w:val="390"/>
        </w:trPr>
        <w:tc>
          <w:tcPr>
            <w:tcW w:w="3119" w:type="dxa"/>
            <w:gridSpan w:val="2"/>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Sumber Data</w:t>
            </w:r>
          </w:p>
        </w:tc>
        <w:tc>
          <w:tcPr>
            <w:tcW w:w="7766" w:type="dxa"/>
            <w:gridSpan w:val="3"/>
            <w:tcBorders>
              <w:top w:val="nil"/>
              <w:left w:val="nil"/>
              <w:bottom w:val="single" w:sz="4" w:space="0" w:color="auto"/>
              <w:right w:val="nil"/>
            </w:tcBorders>
            <w:shd w:val="clear" w:color="auto" w:fill="auto"/>
            <w:hideMark/>
          </w:tcPr>
          <w:p w:rsidR="00A1001E" w:rsidRPr="00A1001E" w:rsidRDefault="00A1001E" w:rsidP="00A1001E">
            <w:pPr>
              <w:spacing w:after="240" w:line="240" w:lineRule="auto"/>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 SK Menhut/Pertanian, SK/Perda-Gub/Bup</w:t>
            </w:r>
          </w:p>
        </w:tc>
      </w:tr>
      <w:tr w:rsidR="00A1001E" w:rsidRPr="00A1001E" w:rsidTr="00A1001E">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Kode</w:t>
            </w:r>
          </w:p>
        </w:tc>
        <w:tc>
          <w:tcPr>
            <w:tcW w:w="1980" w:type="dxa"/>
            <w:tcBorders>
              <w:top w:val="single" w:sz="4" w:space="0" w:color="auto"/>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Item Data</w:t>
            </w:r>
          </w:p>
        </w:tc>
        <w:tc>
          <w:tcPr>
            <w:tcW w:w="1262"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Sumber Data</w:t>
            </w:r>
          </w:p>
        </w:tc>
        <w:tc>
          <w:tcPr>
            <w:tcW w:w="5226"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Sumber Dokumen Hukum dan Kebijakan</w:t>
            </w:r>
          </w:p>
        </w:tc>
        <w:tc>
          <w:tcPr>
            <w:tcW w:w="1278"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Kategori Data</w:t>
            </w:r>
          </w:p>
        </w:tc>
      </w:tr>
      <w:tr w:rsidR="00A1001E" w:rsidRPr="00A1001E" w:rsidTr="00A1001E">
        <w:trPr>
          <w:trHeight w:val="1785"/>
        </w:trPr>
        <w:tc>
          <w:tcPr>
            <w:tcW w:w="1139" w:type="dxa"/>
            <w:tcBorders>
              <w:top w:val="nil"/>
              <w:left w:val="single" w:sz="4" w:space="0" w:color="auto"/>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lastRenderedPageBreak/>
              <w:t>AIVc1</w:t>
            </w:r>
          </w:p>
        </w:tc>
        <w:tc>
          <w:tcPr>
            <w:tcW w:w="1980"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Informasi rencana pemberian izin/pelaksanaan lelang kepada seluruh pihak yg memiliki hak serta pihak yg berkepentingan</w:t>
            </w:r>
          </w:p>
        </w:tc>
        <w:tc>
          <w:tcPr>
            <w:tcW w:w="1262"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Peraturan Presiden</w:t>
            </w:r>
          </w:p>
        </w:tc>
        <w:tc>
          <w:tcPr>
            <w:tcW w:w="5226"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 xml:space="preserve">Dalam menginformasikan lelang proyek-proyek pemerintah, pemda musi rawas mengacu kepada Peraturan Presiden Republik Indonesia No. 54 Tahun 2010 tentang Pengadaan Barang/Jasa Pemerintah. Informasi lelang kabupaten musi rawas bisa diakses melalui Layanan Pengadaan Secara Elektronik (LPSE) Kabupaten Musi Rawas pada situs Lembaga Kebijakan Pengadaan Barang/Jasa Pemerintah dengan alamat http://118.97.147.179/eproc/app?service=page/Home </w:t>
            </w:r>
          </w:p>
        </w:tc>
        <w:tc>
          <w:tcPr>
            <w:tcW w:w="1278"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2</w:t>
            </w:r>
          </w:p>
        </w:tc>
      </w:tr>
      <w:tr w:rsidR="00A1001E" w:rsidRPr="00A1001E" w:rsidTr="00A1001E">
        <w:trPr>
          <w:trHeight w:val="1275"/>
        </w:trPr>
        <w:tc>
          <w:tcPr>
            <w:tcW w:w="1139" w:type="dxa"/>
            <w:tcBorders>
              <w:top w:val="nil"/>
              <w:left w:val="single" w:sz="4" w:space="0" w:color="auto"/>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AIVc2</w:t>
            </w:r>
          </w:p>
        </w:tc>
        <w:tc>
          <w:tcPr>
            <w:tcW w:w="1980"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Mekanisme yang memudahkan bagi seluruh pihak yang berkepentingan untuk dapat terlibat dalam proses pengambilan keputusan</w:t>
            </w:r>
          </w:p>
        </w:tc>
        <w:tc>
          <w:tcPr>
            <w:tcW w:w="1262"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 </w:t>
            </w:r>
          </w:p>
        </w:tc>
        <w:tc>
          <w:tcPr>
            <w:tcW w:w="5226"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tidak ada data</w:t>
            </w:r>
          </w:p>
        </w:tc>
        <w:tc>
          <w:tcPr>
            <w:tcW w:w="1278"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1</w:t>
            </w:r>
          </w:p>
        </w:tc>
      </w:tr>
      <w:tr w:rsidR="00A1001E" w:rsidRPr="00A1001E" w:rsidTr="00A1001E">
        <w:trPr>
          <w:trHeight w:val="1275"/>
        </w:trPr>
        <w:tc>
          <w:tcPr>
            <w:tcW w:w="1139" w:type="dxa"/>
            <w:tcBorders>
              <w:top w:val="nil"/>
              <w:left w:val="single" w:sz="4" w:space="0" w:color="auto"/>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AIVc3</w:t>
            </w:r>
          </w:p>
        </w:tc>
        <w:tc>
          <w:tcPr>
            <w:tcW w:w="1980"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Penunjukan satu petugas khusus yang bertanggungjawab mengelola masukan publik dalam proses pemberian izin/pelaksanaan lelang</w:t>
            </w:r>
          </w:p>
        </w:tc>
        <w:tc>
          <w:tcPr>
            <w:tcW w:w="1262"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 </w:t>
            </w:r>
          </w:p>
        </w:tc>
        <w:tc>
          <w:tcPr>
            <w:tcW w:w="5226"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Tidak ada data yang secara khusus mengatur penunjukkan satu petugas khusus yang bertanggungjawab mengelola masukan publik dalam proses pemberian izin. Kecuali dalam pelaksanaan lelang tanggungjawab mengelola masukan lelang melekat pada tupoksi panitia lelang yang dibentuk berdasarkan SK kedinasan, disesuaikan dengan jenis proyek.</w:t>
            </w:r>
          </w:p>
        </w:tc>
        <w:tc>
          <w:tcPr>
            <w:tcW w:w="1278"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2</w:t>
            </w:r>
          </w:p>
        </w:tc>
      </w:tr>
      <w:tr w:rsidR="00A1001E" w:rsidRPr="00A1001E" w:rsidTr="00A1001E">
        <w:trPr>
          <w:trHeight w:val="510"/>
        </w:trPr>
        <w:tc>
          <w:tcPr>
            <w:tcW w:w="1139" w:type="dxa"/>
            <w:tcBorders>
              <w:top w:val="nil"/>
              <w:left w:val="single" w:sz="4" w:space="0" w:color="auto"/>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AIVc4</w:t>
            </w:r>
          </w:p>
        </w:tc>
        <w:tc>
          <w:tcPr>
            <w:tcW w:w="1980"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Dokumentasi setiap masukan baik yang tertulis ataupun tidak</w:t>
            </w:r>
          </w:p>
        </w:tc>
        <w:tc>
          <w:tcPr>
            <w:tcW w:w="1262"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 </w:t>
            </w:r>
          </w:p>
        </w:tc>
        <w:tc>
          <w:tcPr>
            <w:tcW w:w="5226"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tidak ada data</w:t>
            </w:r>
          </w:p>
        </w:tc>
        <w:tc>
          <w:tcPr>
            <w:tcW w:w="1278"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1</w:t>
            </w:r>
          </w:p>
        </w:tc>
      </w:tr>
      <w:tr w:rsidR="00A1001E" w:rsidRPr="00A1001E" w:rsidTr="00A1001E">
        <w:trPr>
          <w:trHeight w:val="765"/>
        </w:trPr>
        <w:tc>
          <w:tcPr>
            <w:tcW w:w="1139" w:type="dxa"/>
            <w:tcBorders>
              <w:top w:val="nil"/>
              <w:left w:val="single" w:sz="4" w:space="0" w:color="auto"/>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AIVc5</w:t>
            </w:r>
          </w:p>
        </w:tc>
        <w:tc>
          <w:tcPr>
            <w:tcW w:w="1980"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Pemberian respon yang bersifat terbuka atas setiap masukan yang ada</w:t>
            </w:r>
          </w:p>
        </w:tc>
        <w:tc>
          <w:tcPr>
            <w:tcW w:w="1262"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 </w:t>
            </w:r>
          </w:p>
        </w:tc>
        <w:tc>
          <w:tcPr>
            <w:tcW w:w="5226"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tidak ada data</w:t>
            </w:r>
          </w:p>
        </w:tc>
        <w:tc>
          <w:tcPr>
            <w:tcW w:w="1278"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1</w:t>
            </w:r>
          </w:p>
        </w:tc>
      </w:tr>
      <w:tr w:rsidR="00A1001E" w:rsidRPr="00A1001E" w:rsidTr="00A1001E">
        <w:trPr>
          <w:trHeight w:val="510"/>
        </w:trPr>
        <w:tc>
          <w:tcPr>
            <w:tcW w:w="1139" w:type="dxa"/>
            <w:tcBorders>
              <w:top w:val="nil"/>
              <w:left w:val="single" w:sz="4" w:space="0" w:color="auto"/>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AIVc6</w:t>
            </w:r>
          </w:p>
        </w:tc>
        <w:tc>
          <w:tcPr>
            <w:tcW w:w="1980"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Pemberian penjelasan atas keputusan akhir yang diambil</w:t>
            </w:r>
          </w:p>
        </w:tc>
        <w:tc>
          <w:tcPr>
            <w:tcW w:w="1262"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 </w:t>
            </w:r>
          </w:p>
        </w:tc>
        <w:tc>
          <w:tcPr>
            <w:tcW w:w="5226"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tidak ada data</w:t>
            </w:r>
          </w:p>
        </w:tc>
        <w:tc>
          <w:tcPr>
            <w:tcW w:w="1278"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1</w:t>
            </w:r>
          </w:p>
        </w:tc>
      </w:tr>
      <w:tr w:rsidR="00A1001E" w:rsidRPr="00A1001E" w:rsidTr="00A1001E">
        <w:trPr>
          <w:trHeight w:val="255"/>
        </w:trPr>
        <w:tc>
          <w:tcPr>
            <w:tcW w:w="1139"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1980"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1262"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5226"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1278" w:type="dxa"/>
            <w:tcBorders>
              <w:top w:val="nil"/>
              <w:left w:val="nil"/>
              <w:bottom w:val="nil"/>
              <w:right w:val="nil"/>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p>
        </w:tc>
      </w:tr>
      <w:tr w:rsidR="00A1001E" w:rsidRPr="00A1001E" w:rsidTr="00A1001E">
        <w:trPr>
          <w:trHeight w:val="900"/>
        </w:trPr>
        <w:tc>
          <w:tcPr>
            <w:tcW w:w="1139"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Indikator</w:t>
            </w:r>
          </w:p>
        </w:tc>
        <w:tc>
          <w:tcPr>
            <w:tcW w:w="1980"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7766" w:type="dxa"/>
            <w:gridSpan w:val="3"/>
            <w:tcBorders>
              <w:top w:val="nil"/>
              <w:left w:val="nil"/>
              <w:bottom w:val="nil"/>
              <w:right w:val="nil"/>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 d. Keberadaan dan komprehensiveness aturan yang mengatur mekanisme pemberian izin pengelolaan hutan yang efisien</w:t>
            </w:r>
          </w:p>
        </w:tc>
      </w:tr>
      <w:tr w:rsidR="00A1001E" w:rsidRPr="00A1001E" w:rsidTr="00A1001E">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Kode</w:t>
            </w:r>
          </w:p>
        </w:tc>
        <w:tc>
          <w:tcPr>
            <w:tcW w:w="1980" w:type="dxa"/>
            <w:tcBorders>
              <w:top w:val="single" w:sz="4" w:space="0" w:color="auto"/>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Item Data</w:t>
            </w:r>
          </w:p>
        </w:tc>
        <w:tc>
          <w:tcPr>
            <w:tcW w:w="1262" w:type="dxa"/>
            <w:tcBorders>
              <w:top w:val="single" w:sz="4" w:space="0" w:color="auto"/>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Sumber Data</w:t>
            </w:r>
          </w:p>
        </w:tc>
        <w:tc>
          <w:tcPr>
            <w:tcW w:w="5226" w:type="dxa"/>
            <w:tcBorders>
              <w:top w:val="single" w:sz="4" w:space="0" w:color="auto"/>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Sumber Dokumen Hukum dan Kebijakan</w:t>
            </w:r>
          </w:p>
        </w:tc>
        <w:tc>
          <w:tcPr>
            <w:tcW w:w="1278" w:type="dxa"/>
            <w:tcBorders>
              <w:top w:val="single" w:sz="4" w:space="0" w:color="auto"/>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Kategori Data</w:t>
            </w:r>
          </w:p>
        </w:tc>
      </w:tr>
      <w:tr w:rsidR="00A1001E" w:rsidRPr="00A1001E" w:rsidTr="00A1001E">
        <w:trPr>
          <w:trHeight w:val="765"/>
        </w:trPr>
        <w:tc>
          <w:tcPr>
            <w:tcW w:w="1139" w:type="dxa"/>
            <w:tcBorders>
              <w:top w:val="nil"/>
              <w:left w:val="single" w:sz="4" w:space="0" w:color="auto"/>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AIVd1</w:t>
            </w:r>
          </w:p>
        </w:tc>
        <w:tc>
          <w:tcPr>
            <w:tcW w:w="1980" w:type="dxa"/>
            <w:vMerge w:val="restart"/>
            <w:tcBorders>
              <w:top w:val="nil"/>
              <w:left w:val="single" w:sz="4" w:space="0" w:color="auto"/>
              <w:bottom w:val="single" w:sz="4" w:space="0" w:color="000000"/>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color w:val="FF0000"/>
                <w:sz w:val="20"/>
                <w:szCs w:val="20"/>
                <w:lang w:eastAsia="id-ID"/>
              </w:rPr>
            </w:pPr>
            <w:r w:rsidRPr="00A1001E">
              <w:rPr>
                <w:rFonts w:ascii="Times New Roman" w:eastAsia="Times New Roman" w:hAnsi="Times New Roman" w:cs="Times New Roman"/>
                <w:color w:val="FF0000"/>
                <w:sz w:val="20"/>
                <w:szCs w:val="20"/>
                <w:lang w:eastAsia="id-ID"/>
              </w:rPr>
              <w:t>tidak ada item data dari sumber awalnya</w:t>
            </w:r>
          </w:p>
        </w:tc>
        <w:tc>
          <w:tcPr>
            <w:tcW w:w="1262"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 xml:space="preserve">PERATURAN DAERAH </w:t>
            </w:r>
          </w:p>
        </w:tc>
        <w:tc>
          <w:tcPr>
            <w:tcW w:w="5226"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PERATURAN DAERAH KABUPATEN MUSI RAWAS NOMOR : 14 TAHUN 2002 TENTANG IZIN USAHA PEMANFAATAN HASIL HUTAN KAYU HUTAN TANAMAN</w:t>
            </w:r>
          </w:p>
        </w:tc>
        <w:tc>
          <w:tcPr>
            <w:tcW w:w="1278"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2</w:t>
            </w:r>
          </w:p>
        </w:tc>
      </w:tr>
      <w:tr w:rsidR="00A1001E" w:rsidRPr="00A1001E" w:rsidTr="00A1001E">
        <w:trPr>
          <w:trHeight w:val="765"/>
        </w:trPr>
        <w:tc>
          <w:tcPr>
            <w:tcW w:w="1139" w:type="dxa"/>
            <w:tcBorders>
              <w:top w:val="nil"/>
              <w:left w:val="single" w:sz="4" w:space="0" w:color="auto"/>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AIVd2</w:t>
            </w:r>
          </w:p>
        </w:tc>
        <w:tc>
          <w:tcPr>
            <w:tcW w:w="1980" w:type="dxa"/>
            <w:vMerge/>
            <w:tcBorders>
              <w:top w:val="nil"/>
              <w:left w:val="single" w:sz="4" w:space="0" w:color="auto"/>
              <w:bottom w:val="single" w:sz="4" w:space="0" w:color="000000"/>
              <w:right w:val="single" w:sz="4" w:space="0" w:color="auto"/>
            </w:tcBorders>
            <w:vAlign w:val="center"/>
            <w:hideMark/>
          </w:tcPr>
          <w:p w:rsidR="00A1001E" w:rsidRPr="00A1001E" w:rsidRDefault="00A1001E" w:rsidP="00A1001E">
            <w:pPr>
              <w:spacing w:after="0" w:line="240" w:lineRule="auto"/>
              <w:rPr>
                <w:rFonts w:ascii="Times New Roman" w:eastAsia="Times New Roman" w:hAnsi="Times New Roman" w:cs="Times New Roman"/>
                <w:color w:val="FF0000"/>
                <w:sz w:val="20"/>
                <w:szCs w:val="20"/>
                <w:lang w:eastAsia="id-ID"/>
              </w:rPr>
            </w:pPr>
          </w:p>
        </w:tc>
        <w:tc>
          <w:tcPr>
            <w:tcW w:w="1262"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 xml:space="preserve">PERATURAN DAERAH </w:t>
            </w:r>
          </w:p>
        </w:tc>
        <w:tc>
          <w:tcPr>
            <w:tcW w:w="5226"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PERATURAN DAERAH KABUPATEN MUSI RAWAS NOMOR : 14 TAHUN 2002 TENTANG IZIN USAHA PEMANFAATAN HASIL HUTAN KAYU HUTAN TANAMAN</w:t>
            </w:r>
          </w:p>
        </w:tc>
        <w:tc>
          <w:tcPr>
            <w:tcW w:w="1278"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2</w:t>
            </w:r>
          </w:p>
        </w:tc>
      </w:tr>
      <w:tr w:rsidR="00A1001E" w:rsidRPr="00A1001E" w:rsidTr="00A1001E">
        <w:trPr>
          <w:trHeight w:val="255"/>
        </w:trPr>
        <w:tc>
          <w:tcPr>
            <w:tcW w:w="1139"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1980"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1262"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5226"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1278" w:type="dxa"/>
            <w:tcBorders>
              <w:top w:val="nil"/>
              <w:left w:val="nil"/>
              <w:bottom w:val="nil"/>
              <w:right w:val="nil"/>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p>
        </w:tc>
      </w:tr>
      <w:tr w:rsidR="00A1001E" w:rsidRPr="00A1001E" w:rsidTr="00A1001E">
        <w:trPr>
          <w:trHeight w:val="690"/>
        </w:trPr>
        <w:tc>
          <w:tcPr>
            <w:tcW w:w="1139"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Indikator</w:t>
            </w:r>
          </w:p>
        </w:tc>
        <w:tc>
          <w:tcPr>
            <w:tcW w:w="1980"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7766" w:type="dxa"/>
            <w:gridSpan w:val="3"/>
            <w:tcBorders>
              <w:top w:val="nil"/>
              <w:left w:val="nil"/>
              <w:bottom w:val="single" w:sz="4" w:space="0" w:color="auto"/>
              <w:right w:val="nil"/>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 e. Keberadaan dan komprehensiveness aturan yang mengatur mekanisme penanganan pengaduan dalam konflik pengelolaan hutan dan lahan gambu</w:t>
            </w:r>
          </w:p>
        </w:tc>
      </w:tr>
      <w:tr w:rsidR="00A1001E" w:rsidRPr="00A1001E" w:rsidTr="00A1001E">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Kode</w:t>
            </w:r>
          </w:p>
        </w:tc>
        <w:tc>
          <w:tcPr>
            <w:tcW w:w="1980" w:type="dxa"/>
            <w:tcBorders>
              <w:top w:val="single" w:sz="4" w:space="0" w:color="auto"/>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Item Data</w:t>
            </w:r>
          </w:p>
        </w:tc>
        <w:tc>
          <w:tcPr>
            <w:tcW w:w="1262"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Sumber Data</w:t>
            </w:r>
          </w:p>
        </w:tc>
        <w:tc>
          <w:tcPr>
            <w:tcW w:w="5226"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Sumber Dokumen Hukum dan Kebijakan</w:t>
            </w:r>
          </w:p>
        </w:tc>
        <w:tc>
          <w:tcPr>
            <w:tcW w:w="1278"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Kategori Data</w:t>
            </w:r>
          </w:p>
        </w:tc>
      </w:tr>
      <w:tr w:rsidR="00A1001E" w:rsidRPr="00A1001E" w:rsidTr="00A1001E">
        <w:trPr>
          <w:trHeight w:val="1020"/>
        </w:trPr>
        <w:tc>
          <w:tcPr>
            <w:tcW w:w="1139" w:type="dxa"/>
            <w:tcBorders>
              <w:top w:val="nil"/>
              <w:left w:val="single" w:sz="4" w:space="0" w:color="auto"/>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AIVe1</w:t>
            </w:r>
          </w:p>
        </w:tc>
        <w:tc>
          <w:tcPr>
            <w:tcW w:w="1980"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 xml:space="preserve">Mekanisme pengaduan (sederhana, kejelasan tenggat waktu &amp; tindakan yang telah </w:t>
            </w:r>
            <w:r w:rsidRPr="00A1001E">
              <w:rPr>
                <w:rFonts w:ascii="Times New Roman" w:eastAsia="Times New Roman" w:hAnsi="Times New Roman" w:cs="Times New Roman"/>
                <w:color w:val="000000"/>
                <w:sz w:val="20"/>
                <w:szCs w:val="20"/>
                <w:lang w:eastAsia="id-ID"/>
              </w:rPr>
              <w:lastRenderedPageBreak/>
              <w:t>diambil)</w:t>
            </w:r>
          </w:p>
        </w:tc>
        <w:tc>
          <w:tcPr>
            <w:tcW w:w="1262"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lastRenderedPageBreak/>
              <w:t> </w:t>
            </w:r>
          </w:p>
        </w:tc>
        <w:tc>
          <w:tcPr>
            <w:tcW w:w="5226"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Tidak ada data</w:t>
            </w:r>
          </w:p>
        </w:tc>
        <w:tc>
          <w:tcPr>
            <w:tcW w:w="1278"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1</w:t>
            </w:r>
          </w:p>
        </w:tc>
      </w:tr>
      <w:tr w:rsidR="00A1001E" w:rsidRPr="00A1001E" w:rsidTr="00A1001E">
        <w:trPr>
          <w:trHeight w:val="510"/>
        </w:trPr>
        <w:tc>
          <w:tcPr>
            <w:tcW w:w="1139" w:type="dxa"/>
            <w:tcBorders>
              <w:top w:val="nil"/>
              <w:left w:val="single" w:sz="4" w:space="0" w:color="auto"/>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lastRenderedPageBreak/>
              <w:t>AIVe2</w:t>
            </w:r>
          </w:p>
        </w:tc>
        <w:tc>
          <w:tcPr>
            <w:tcW w:w="1980"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Mekanisme resolusi konflik dan penyelesaian sengketa</w:t>
            </w:r>
          </w:p>
        </w:tc>
        <w:tc>
          <w:tcPr>
            <w:tcW w:w="1262"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 </w:t>
            </w:r>
          </w:p>
        </w:tc>
        <w:tc>
          <w:tcPr>
            <w:tcW w:w="5226"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Tidak ada data</w:t>
            </w:r>
          </w:p>
        </w:tc>
        <w:tc>
          <w:tcPr>
            <w:tcW w:w="1278"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1</w:t>
            </w:r>
          </w:p>
        </w:tc>
      </w:tr>
      <w:tr w:rsidR="00A1001E" w:rsidRPr="00A1001E" w:rsidTr="00A1001E">
        <w:trPr>
          <w:trHeight w:val="765"/>
        </w:trPr>
        <w:tc>
          <w:tcPr>
            <w:tcW w:w="1139" w:type="dxa"/>
            <w:tcBorders>
              <w:top w:val="nil"/>
              <w:left w:val="single" w:sz="4" w:space="0" w:color="auto"/>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AIVe3</w:t>
            </w:r>
          </w:p>
        </w:tc>
        <w:tc>
          <w:tcPr>
            <w:tcW w:w="1980"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Mediator memiliki keahlian dan pemahaman tentang isu-isu adat/masyarakat lokal</w:t>
            </w:r>
          </w:p>
        </w:tc>
        <w:tc>
          <w:tcPr>
            <w:tcW w:w="1262"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 </w:t>
            </w:r>
          </w:p>
        </w:tc>
        <w:tc>
          <w:tcPr>
            <w:tcW w:w="5226"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Tidak ada data</w:t>
            </w:r>
          </w:p>
        </w:tc>
        <w:tc>
          <w:tcPr>
            <w:tcW w:w="1278"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1</w:t>
            </w:r>
          </w:p>
        </w:tc>
      </w:tr>
      <w:tr w:rsidR="00A1001E" w:rsidRPr="00A1001E" w:rsidTr="00A1001E">
        <w:trPr>
          <w:trHeight w:val="1020"/>
        </w:trPr>
        <w:tc>
          <w:tcPr>
            <w:tcW w:w="1139" w:type="dxa"/>
            <w:tcBorders>
              <w:top w:val="nil"/>
              <w:left w:val="single" w:sz="4" w:space="0" w:color="auto"/>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AIVe4</w:t>
            </w:r>
          </w:p>
        </w:tc>
        <w:tc>
          <w:tcPr>
            <w:tcW w:w="1980"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Mekanisme pengawasan eksternal atas kinerja penegak hukum dalam menindaklanjuti pengaduan masyarakat</w:t>
            </w:r>
          </w:p>
        </w:tc>
        <w:tc>
          <w:tcPr>
            <w:tcW w:w="1262"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 </w:t>
            </w:r>
          </w:p>
        </w:tc>
        <w:tc>
          <w:tcPr>
            <w:tcW w:w="5226"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Tidak ada data</w:t>
            </w:r>
          </w:p>
        </w:tc>
        <w:tc>
          <w:tcPr>
            <w:tcW w:w="1278"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1</w:t>
            </w:r>
          </w:p>
        </w:tc>
      </w:tr>
      <w:tr w:rsidR="00A1001E" w:rsidRPr="00A1001E" w:rsidTr="00A1001E">
        <w:trPr>
          <w:trHeight w:val="255"/>
        </w:trPr>
        <w:tc>
          <w:tcPr>
            <w:tcW w:w="1139"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1980"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1262"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5226"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1278" w:type="dxa"/>
            <w:tcBorders>
              <w:top w:val="nil"/>
              <w:left w:val="nil"/>
              <w:bottom w:val="nil"/>
              <w:right w:val="nil"/>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p>
        </w:tc>
      </w:tr>
      <w:tr w:rsidR="00A1001E" w:rsidRPr="00A1001E" w:rsidTr="00A1001E">
        <w:trPr>
          <w:trHeight w:val="330"/>
        </w:trPr>
        <w:tc>
          <w:tcPr>
            <w:tcW w:w="3119" w:type="dxa"/>
            <w:gridSpan w:val="2"/>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Isu dalam PGA REDD+</w:t>
            </w:r>
          </w:p>
        </w:tc>
        <w:tc>
          <w:tcPr>
            <w:tcW w:w="6488" w:type="dxa"/>
            <w:gridSpan w:val="2"/>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  V. Pengorganisasian Hutan</w:t>
            </w:r>
          </w:p>
        </w:tc>
        <w:tc>
          <w:tcPr>
            <w:tcW w:w="1278" w:type="dxa"/>
            <w:tcBorders>
              <w:top w:val="nil"/>
              <w:left w:val="nil"/>
              <w:bottom w:val="nil"/>
              <w:right w:val="nil"/>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p>
        </w:tc>
      </w:tr>
      <w:tr w:rsidR="00A1001E" w:rsidRPr="00A1001E" w:rsidTr="00A1001E">
        <w:trPr>
          <w:trHeight w:val="690"/>
        </w:trPr>
        <w:tc>
          <w:tcPr>
            <w:tcW w:w="1139"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Indikator</w:t>
            </w:r>
          </w:p>
        </w:tc>
        <w:tc>
          <w:tcPr>
            <w:tcW w:w="1980"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7766" w:type="dxa"/>
            <w:gridSpan w:val="3"/>
            <w:tcBorders>
              <w:top w:val="nil"/>
              <w:left w:val="nil"/>
              <w:bottom w:val="nil"/>
              <w:right w:val="nil"/>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 a. Keberadaan dan komprehensiveness aturan yang mengatur transparansi pengendalian dan penegakan hukum dalam pengelolaan hutan</w:t>
            </w:r>
          </w:p>
        </w:tc>
      </w:tr>
      <w:tr w:rsidR="00A1001E" w:rsidRPr="00A1001E" w:rsidTr="00A1001E">
        <w:trPr>
          <w:trHeight w:val="390"/>
        </w:trPr>
        <w:tc>
          <w:tcPr>
            <w:tcW w:w="3119" w:type="dxa"/>
            <w:gridSpan w:val="2"/>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Sumber Data</w:t>
            </w:r>
          </w:p>
        </w:tc>
        <w:tc>
          <w:tcPr>
            <w:tcW w:w="7766" w:type="dxa"/>
            <w:gridSpan w:val="3"/>
            <w:tcBorders>
              <w:top w:val="nil"/>
              <w:left w:val="nil"/>
              <w:bottom w:val="single" w:sz="4" w:space="0" w:color="auto"/>
              <w:right w:val="nil"/>
            </w:tcBorders>
            <w:shd w:val="clear" w:color="auto" w:fill="auto"/>
            <w:hideMark/>
          </w:tcPr>
          <w:p w:rsidR="00A1001E" w:rsidRPr="00A1001E" w:rsidRDefault="00A1001E" w:rsidP="00A1001E">
            <w:pPr>
              <w:spacing w:after="240" w:line="240" w:lineRule="auto"/>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 SK Menhut/Gub/Bu</w:t>
            </w:r>
            <w:r w:rsidRPr="00A1001E">
              <w:rPr>
                <w:rFonts w:ascii="Times New Roman" w:eastAsia="Times New Roman" w:hAnsi="Times New Roman" w:cs="Times New Roman"/>
                <w:b/>
                <w:bCs/>
                <w:color w:val="000000"/>
                <w:sz w:val="20"/>
                <w:szCs w:val="20"/>
                <w:lang w:eastAsia="id-ID"/>
              </w:rPr>
              <w:br/>
            </w:r>
          </w:p>
        </w:tc>
      </w:tr>
      <w:tr w:rsidR="00A1001E" w:rsidRPr="00A1001E" w:rsidTr="00A1001E">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Kode</w:t>
            </w:r>
          </w:p>
        </w:tc>
        <w:tc>
          <w:tcPr>
            <w:tcW w:w="1980" w:type="dxa"/>
            <w:tcBorders>
              <w:top w:val="single" w:sz="4" w:space="0" w:color="auto"/>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Item Data</w:t>
            </w:r>
          </w:p>
        </w:tc>
        <w:tc>
          <w:tcPr>
            <w:tcW w:w="1262"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Sumber Data</w:t>
            </w:r>
          </w:p>
        </w:tc>
        <w:tc>
          <w:tcPr>
            <w:tcW w:w="5226"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Sumber Dokumen Hukum dan Kebijakan</w:t>
            </w:r>
          </w:p>
        </w:tc>
        <w:tc>
          <w:tcPr>
            <w:tcW w:w="1278"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Kategori Data</w:t>
            </w:r>
          </w:p>
        </w:tc>
      </w:tr>
      <w:tr w:rsidR="00A1001E" w:rsidRPr="00A1001E" w:rsidTr="00A1001E">
        <w:trPr>
          <w:trHeight w:val="1020"/>
        </w:trPr>
        <w:tc>
          <w:tcPr>
            <w:tcW w:w="1139" w:type="dxa"/>
            <w:tcBorders>
              <w:top w:val="nil"/>
              <w:left w:val="single" w:sz="4" w:space="0" w:color="auto"/>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AVa1</w:t>
            </w:r>
          </w:p>
        </w:tc>
        <w:tc>
          <w:tcPr>
            <w:tcW w:w="1980"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Ketersediaan seluruh informasi secara sistematis dalam kaitannya dengan pengawasan internal dan eksternal</w:t>
            </w:r>
          </w:p>
        </w:tc>
        <w:tc>
          <w:tcPr>
            <w:tcW w:w="1262"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 </w:t>
            </w:r>
          </w:p>
        </w:tc>
        <w:tc>
          <w:tcPr>
            <w:tcW w:w="5226"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Tidak ada data</w:t>
            </w:r>
          </w:p>
        </w:tc>
        <w:tc>
          <w:tcPr>
            <w:tcW w:w="1278"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1</w:t>
            </w:r>
          </w:p>
        </w:tc>
      </w:tr>
      <w:tr w:rsidR="00A1001E" w:rsidRPr="00A1001E" w:rsidTr="00A1001E">
        <w:trPr>
          <w:trHeight w:val="1530"/>
        </w:trPr>
        <w:tc>
          <w:tcPr>
            <w:tcW w:w="1139" w:type="dxa"/>
            <w:tcBorders>
              <w:top w:val="nil"/>
              <w:left w:val="single" w:sz="4" w:space="0" w:color="auto"/>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AVa2</w:t>
            </w:r>
          </w:p>
        </w:tc>
        <w:tc>
          <w:tcPr>
            <w:tcW w:w="1980"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Terdapat aturan yang mewajibkan pemberian akses bagi publik baik secara proaktif maupun berdasarkan permintaan dalam tahap pengawasan</w:t>
            </w:r>
          </w:p>
        </w:tc>
        <w:tc>
          <w:tcPr>
            <w:tcW w:w="1262"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 </w:t>
            </w:r>
          </w:p>
        </w:tc>
        <w:tc>
          <w:tcPr>
            <w:tcW w:w="5226"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Tidak ada data</w:t>
            </w:r>
          </w:p>
        </w:tc>
        <w:tc>
          <w:tcPr>
            <w:tcW w:w="1278"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1</w:t>
            </w:r>
          </w:p>
        </w:tc>
      </w:tr>
      <w:tr w:rsidR="00A1001E" w:rsidRPr="00A1001E" w:rsidTr="00A1001E">
        <w:trPr>
          <w:trHeight w:val="1275"/>
        </w:trPr>
        <w:tc>
          <w:tcPr>
            <w:tcW w:w="1139" w:type="dxa"/>
            <w:tcBorders>
              <w:top w:val="nil"/>
              <w:left w:val="single" w:sz="4" w:space="0" w:color="auto"/>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AVa3</w:t>
            </w:r>
          </w:p>
        </w:tc>
        <w:tc>
          <w:tcPr>
            <w:tcW w:w="1980"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Batasan atas informasi yg dapat diakses diatur dengan jelas dan didasarkan pada kepentingan publik (balancing public interest test)</w:t>
            </w:r>
          </w:p>
        </w:tc>
        <w:tc>
          <w:tcPr>
            <w:tcW w:w="1262"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 </w:t>
            </w:r>
          </w:p>
        </w:tc>
        <w:tc>
          <w:tcPr>
            <w:tcW w:w="5226"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Tidak ada data</w:t>
            </w:r>
          </w:p>
        </w:tc>
        <w:tc>
          <w:tcPr>
            <w:tcW w:w="1278"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1</w:t>
            </w:r>
          </w:p>
        </w:tc>
      </w:tr>
      <w:tr w:rsidR="00A1001E" w:rsidRPr="00A1001E" w:rsidTr="00A1001E">
        <w:trPr>
          <w:trHeight w:val="765"/>
        </w:trPr>
        <w:tc>
          <w:tcPr>
            <w:tcW w:w="1139" w:type="dxa"/>
            <w:tcBorders>
              <w:top w:val="nil"/>
              <w:left w:val="single" w:sz="4" w:space="0" w:color="auto"/>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AVa4</w:t>
            </w:r>
          </w:p>
        </w:tc>
        <w:tc>
          <w:tcPr>
            <w:tcW w:w="1980"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Terdapat sanksi bagi pihak-pihak yg sengaja menghambat akses publik atas informasi</w:t>
            </w:r>
          </w:p>
        </w:tc>
        <w:tc>
          <w:tcPr>
            <w:tcW w:w="1262"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 </w:t>
            </w:r>
          </w:p>
        </w:tc>
        <w:tc>
          <w:tcPr>
            <w:tcW w:w="5226"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Tidak ada data</w:t>
            </w:r>
          </w:p>
        </w:tc>
        <w:tc>
          <w:tcPr>
            <w:tcW w:w="1278"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1</w:t>
            </w:r>
          </w:p>
        </w:tc>
      </w:tr>
      <w:tr w:rsidR="00A1001E" w:rsidRPr="00A1001E" w:rsidTr="00A1001E">
        <w:trPr>
          <w:trHeight w:val="255"/>
        </w:trPr>
        <w:tc>
          <w:tcPr>
            <w:tcW w:w="1139"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1980"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1262"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5226"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1278" w:type="dxa"/>
            <w:tcBorders>
              <w:top w:val="nil"/>
              <w:left w:val="nil"/>
              <w:bottom w:val="nil"/>
              <w:right w:val="nil"/>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p>
        </w:tc>
      </w:tr>
      <w:tr w:rsidR="00A1001E" w:rsidRPr="00A1001E" w:rsidTr="00A1001E">
        <w:trPr>
          <w:trHeight w:val="690"/>
        </w:trPr>
        <w:tc>
          <w:tcPr>
            <w:tcW w:w="1139"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lastRenderedPageBreak/>
              <w:t>Indikator</w:t>
            </w:r>
          </w:p>
        </w:tc>
        <w:tc>
          <w:tcPr>
            <w:tcW w:w="1980"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7766" w:type="dxa"/>
            <w:gridSpan w:val="3"/>
            <w:tcBorders>
              <w:top w:val="nil"/>
              <w:left w:val="nil"/>
              <w:bottom w:val="nil"/>
              <w:right w:val="nil"/>
            </w:tcBorders>
            <w:shd w:val="clear" w:color="auto" w:fill="auto"/>
            <w:hideMark/>
          </w:tcPr>
          <w:p w:rsidR="00A1001E" w:rsidRPr="00A1001E" w:rsidRDefault="00A1001E" w:rsidP="00A1001E">
            <w:pPr>
              <w:spacing w:after="240" w:line="240" w:lineRule="auto"/>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 b. Keberadaan dan komprehensiveness aturan yang mengatur pengawasan yang berintegritas dan partisipatif dalam pengelolaan hutan</w:t>
            </w:r>
          </w:p>
        </w:tc>
      </w:tr>
      <w:tr w:rsidR="00A1001E" w:rsidRPr="00A1001E" w:rsidTr="00A1001E">
        <w:trPr>
          <w:trHeight w:val="390"/>
        </w:trPr>
        <w:tc>
          <w:tcPr>
            <w:tcW w:w="3119" w:type="dxa"/>
            <w:gridSpan w:val="2"/>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Sumber Data</w:t>
            </w:r>
          </w:p>
        </w:tc>
        <w:tc>
          <w:tcPr>
            <w:tcW w:w="7766" w:type="dxa"/>
            <w:gridSpan w:val="3"/>
            <w:tcBorders>
              <w:top w:val="nil"/>
              <w:left w:val="nil"/>
              <w:bottom w:val="single" w:sz="4" w:space="0" w:color="auto"/>
              <w:right w:val="nil"/>
            </w:tcBorders>
            <w:shd w:val="clear" w:color="auto" w:fill="auto"/>
            <w:hideMark/>
          </w:tcPr>
          <w:p w:rsidR="00A1001E" w:rsidRPr="00A1001E" w:rsidRDefault="00A1001E" w:rsidP="00A1001E">
            <w:pPr>
              <w:spacing w:after="240" w:line="240" w:lineRule="auto"/>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 Per/SK menhut/Gub/Bup</w:t>
            </w:r>
          </w:p>
        </w:tc>
      </w:tr>
      <w:tr w:rsidR="00A1001E" w:rsidRPr="00A1001E" w:rsidTr="00A1001E">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Kode</w:t>
            </w:r>
          </w:p>
        </w:tc>
        <w:tc>
          <w:tcPr>
            <w:tcW w:w="1980" w:type="dxa"/>
            <w:tcBorders>
              <w:top w:val="single" w:sz="4" w:space="0" w:color="auto"/>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Item Data</w:t>
            </w:r>
          </w:p>
        </w:tc>
        <w:tc>
          <w:tcPr>
            <w:tcW w:w="1262"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Sumber Data</w:t>
            </w:r>
          </w:p>
        </w:tc>
        <w:tc>
          <w:tcPr>
            <w:tcW w:w="5226"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Sumber Dokumen Hukum dan Kebijakan</w:t>
            </w:r>
          </w:p>
        </w:tc>
        <w:tc>
          <w:tcPr>
            <w:tcW w:w="1278"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Kategori Data</w:t>
            </w:r>
          </w:p>
        </w:tc>
      </w:tr>
      <w:tr w:rsidR="00A1001E" w:rsidRPr="00A1001E" w:rsidTr="00A1001E">
        <w:trPr>
          <w:trHeight w:val="765"/>
        </w:trPr>
        <w:tc>
          <w:tcPr>
            <w:tcW w:w="1139" w:type="dxa"/>
            <w:tcBorders>
              <w:top w:val="nil"/>
              <w:left w:val="single" w:sz="4" w:space="0" w:color="auto"/>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AVb1</w:t>
            </w:r>
          </w:p>
        </w:tc>
        <w:tc>
          <w:tcPr>
            <w:tcW w:w="1980"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Informasi pelaksanaan kegiatan untuk memperjelas masukan publik atas suatu kasus</w:t>
            </w:r>
          </w:p>
        </w:tc>
        <w:tc>
          <w:tcPr>
            <w:tcW w:w="1262"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 </w:t>
            </w:r>
          </w:p>
        </w:tc>
        <w:tc>
          <w:tcPr>
            <w:tcW w:w="5226"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tidak ada data</w:t>
            </w:r>
          </w:p>
        </w:tc>
        <w:tc>
          <w:tcPr>
            <w:tcW w:w="1278"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1</w:t>
            </w:r>
          </w:p>
        </w:tc>
      </w:tr>
      <w:tr w:rsidR="00A1001E" w:rsidRPr="00A1001E" w:rsidTr="00A1001E">
        <w:trPr>
          <w:trHeight w:val="1275"/>
        </w:trPr>
        <w:tc>
          <w:tcPr>
            <w:tcW w:w="1139" w:type="dxa"/>
            <w:tcBorders>
              <w:top w:val="nil"/>
              <w:left w:val="single" w:sz="4" w:space="0" w:color="auto"/>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AVb2</w:t>
            </w:r>
          </w:p>
        </w:tc>
        <w:tc>
          <w:tcPr>
            <w:tcW w:w="1980"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Mekanisme penerimaan pengaduan memudahkan bagi seluruh pihak (termasuk competitors) untuk menyampaikan pengaduan</w:t>
            </w:r>
          </w:p>
        </w:tc>
        <w:tc>
          <w:tcPr>
            <w:tcW w:w="1262"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 </w:t>
            </w:r>
          </w:p>
        </w:tc>
        <w:tc>
          <w:tcPr>
            <w:tcW w:w="5226"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tidak ada data</w:t>
            </w:r>
          </w:p>
        </w:tc>
        <w:tc>
          <w:tcPr>
            <w:tcW w:w="1278"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1</w:t>
            </w:r>
          </w:p>
        </w:tc>
      </w:tr>
      <w:tr w:rsidR="00A1001E" w:rsidRPr="00A1001E" w:rsidTr="00A1001E">
        <w:trPr>
          <w:trHeight w:val="765"/>
        </w:trPr>
        <w:tc>
          <w:tcPr>
            <w:tcW w:w="1139" w:type="dxa"/>
            <w:tcBorders>
              <w:top w:val="nil"/>
              <w:left w:val="single" w:sz="4" w:space="0" w:color="auto"/>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AVb3</w:t>
            </w:r>
          </w:p>
        </w:tc>
        <w:tc>
          <w:tcPr>
            <w:tcW w:w="1980"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Dokumentasi setiap laporan pengaduan baik yang tertulis ataupun tidak</w:t>
            </w:r>
          </w:p>
        </w:tc>
        <w:tc>
          <w:tcPr>
            <w:tcW w:w="1262"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 </w:t>
            </w:r>
          </w:p>
        </w:tc>
        <w:tc>
          <w:tcPr>
            <w:tcW w:w="5226"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tidak ada data</w:t>
            </w:r>
          </w:p>
        </w:tc>
        <w:tc>
          <w:tcPr>
            <w:tcW w:w="1278"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1</w:t>
            </w:r>
          </w:p>
        </w:tc>
      </w:tr>
      <w:tr w:rsidR="00A1001E" w:rsidRPr="00A1001E" w:rsidTr="00A1001E">
        <w:trPr>
          <w:trHeight w:val="1020"/>
        </w:trPr>
        <w:tc>
          <w:tcPr>
            <w:tcW w:w="1139" w:type="dxa"/>
            <w:tcBorders>
              <w:top w:val="nil"/>
              <w:left w:val="single" w:sz="4" w:space="0" w:color="auto"/>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AVb4</w:t>
            </w:r>
          </w:p>
        </w:tc>
        <w:tc>
          <w:tcPr>
            <w:tcW w:w="1980"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Mekanisme penerimaan pengaduan memiliki jangka waktu yang jelas atas respon yang akan diberikan</w:t>
            </w:r>
          </w:p>
        </w:tc>
        <w:tc>
          <w:tcPr>
            <w:tcW w:w="1262"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 </w:t>
            </w:r>
          </w:p>
        </w:tc>
        <w:tc>
          <w:tcPr>
            <w:tcW w:w="5226"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tidak ada data</w:t>
            </w:r>
          </w:p>
        </w:tc>
        <w:tc>
          <w:tcPr>
            <w:tcW w:w="1278"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1</w:t>
            </w:r>
          </w:p>
        </w:tc>
      </w:tr>
      <w:tr w:rsidR="00A1001E" w:rsidRPr="00A1001E" w:rsidTr="00A1001E">
        <w:trPr>
          <w:trHeight w:val="1020"/>
        </w:trPr>
        <w:tc>
          <w:tcPr>
            <w:tcW w:w="1139" w:type="dxa"/>
            <w:tcBorders>
              <w:top w:val="nil"/>
              <w:left w:val="single" w:sz="4" w:space="0" w:color="auto"/>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AVb5</w:t>
            </w:r>
          </w:p>
        </w:tc>
        <w:tc>
          <w:tcPr>
            <w:tcW w:w="1980"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 xml:space="preserve">Mekanisme penerimaan pengaduan menawarkan kemudahan dan kejelasan pihak yang dikontak </w:t>
            </w:r>
          </w:p>
        </w:tc>
        <w:tc>
          <w:tcPr>
            <w:tcW w:w="1262"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 </w:t>
            </w:r>
          </w:p>
        </w:tc>
        <w:tc>
          <w:tcPr>
            <w:tcW w:w="5226"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tidak ada data</w:t>
            </w:r>
          </w:p>
        </w:tc>
        <w:tc>
          <w:tcPr>
            <w:tcW w:w="1278"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1</w:t>
            </w:r>
          </w:p>
        </w:tc>
      </w:tr>
      <w:tr w:rsidR="00A1001E" w:rsidRPr="00A1001E" w:rsidTr="00A1001E">
        <w:trPr>
          <w:trHeight w:val="1020"/>
        </w:trPr>
        <w:tc>
          <w:tcPr>
            <w:tcW w:w="1139" w:type="dxa"/>
            <w:tcBorders>
              <w:top w:val="nil"/>
              <w:left w:val="single" w:sz="4" w:space="0" w:color="auto"/>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AVb6</w:t>
            </w:r>
          </w:p>
        </w:tc>
        <w:tc>
          <w:tcPr>
            <w:tcW w:w="1980"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Penunjukan satu petugas khusus yang bertanggungjawab mengelola masukan publik dalam proses pengawasan</w:t>
            </w:r>
          </w:p>
        </w:tc>
        <w:tc>
          <w:tcPr>
            <w:tcW w:w="1262"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 </w:t>
            </w:r>
          </w:p>
        </w:tc>
        <w:tc>
          <w:tcPr>
            <w:tcW w:w="5226"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tidak ada data</w:t>
            </w:r>
          </w:p>
        </w:tc>
        <w:tc>
          <w:tcPr>
            <w:tcW w:w="1278"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1</w:t>
            </w:r>
          </w:p>
        </w:tc>
      </w:tr>
      <w:tr w:rsidR="00A1001E" w:rsidRPr="00A1001E" w:rsidTr="00A1001E">
        <w:trPr>
          <w:trHeight w:val="255"/>
        </w:trPr>
        <w:tc>
          <w:tcPr>
            <w:tcW w:w="1139"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1980"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1262"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5226"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1278" w:type="dxa"/>
            <w:tcBorders>
              <w:top w:val="nil"/>
              <w:left w:val="nil"/>
              <w:bottom w:val="nil"/>
              <w:right w:val="nil"/>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p>
        </w:tc>
      </w:tr>
      <w:tr w:rsidR="00A1001E" w:rsidRPr="00A1001E" w:rsidTr="00A1001E">
        <w:trPr>
          <w:trHeight w:val="690"/>
        </w:trPr>
        <w:tc>
          <w:tcPr>
            <w:tcW w:w="1139"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Indikator</w:t>
            </w:r>
          </w:p>
        </w:tc>
        <w:tc>
          <w:tcPr>
            <w:tcW w:w="1980"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7766" w:type="dxa"/>
            <w:gridSpan w:val="3"/>
            <w:tcBorders>
              <w:top w:val="nil"/>
              <w:left w:val="nil"/>
              <w:bottom w:val="single" w:sz="4" w:space="0" w:color="auto"/>
              <w:right w:val="nil"/>
            </w:tcBorders>
            <w:shd w:val="clear" w:color="auto" w:fill="auto"/>
            <w:hideMark/>
          </w:tcPr>
          <w:p w:rsidR="00A1001E" w:rsidRPr="00A1001E" w:rsidRDefault="00A1001E" w:rsidP="00A1001E">
            <w:pPr>
              <w:spacing w:after="240" w:line="240" w:lineRule="auto"/>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 xml:space="preserve">: c. Keberadaan dan komprehensiveness aturan yang mengatur program peningkatan kapasitas masyarakat dalam pengawasan pengelolaan hutan dan lahan gambut  </w:t>
            </w:r>
            <w:r w:rsidRPr="00A1001E">
              <w:rPr>
                <w:rFonts w:ascii="Times New Roman" w:eastAsia="Times New Roman" w:hAnsi="Times New Roman" w:cs="Times New Roman"/>
                <w:b/>
                <w:bCs/>
                <w:color w:val="000000"/>
                <w:sz w:val="20"/>
                <w:szCs w:val="20"/>
                <w:lang w:eastAsia="id-ID"/>
              </w:rPr>
              <w:br/>
            </w:r>
            <w:r w:rsidRPr="00A1001E">
              <w:rPr>
                <w:rFonts w:ascii="Times New Roman" w:eastAsia="Times New Roman" w:hAnsi="Times New Roman" w:cs="Times New Roman"/>
                <w:b/>
                <w:bCs/>
                <w:color w:val="000000"/>
                <w:sz w:val="20"/>
                <w:szCs w:val="20"/>
                <w:lang w:eastAsia="id-ID"/>
              </w:rPr>
              <w:br/>
            </w:r>
          </w:p>
        </w:tc>
      </w:tr>
      <w:tr w:rsidR="00A1001E" w:rsidRPr="00A1001E" w:rsidTr="00A1001E">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Kode</w:t>
            </w:r>
          </w:p>
        </w:tc>
        <w:tc>
          <w:tcPr>
            <w:tcW w:w="1980" w:type="dxa"/>
            <w:tcBorders>
              <w:top w:val="single" w:sz="4" w:space="0" w:color="auto"/>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Item Data</w:t>
            </w:r>
          </w:p>
        </w:tc>
        <w:tc>
          <w:tcPr>
            <w:tcW w:w="1262"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Sumber Data</w:t>
            </w:r>
          </w:p>
        </w:tc>
        <w:tc>
          <w:tcPr>
            <w:tcW w:w="5226"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Sumber Dokumen Hukum dan Kebijakan</w:t>
            </w:r>
          </w:p>
        </w:tc>
        <w:tc>
          <w:tcPr>
            <w:tcW w:w="1278"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Kategori Data</w:t>
            </w:r>
          </w:p>
        </w:tc>
      </w:tr>
      <w:tr w:rsidR="00A1001E" w:rsidRPr="00A1001E" w:rsidTr="00A1001E">
        <w:trPr>
          <w:trHeight w:val="1605"/>
        </w:trPr>
        <w:tc>
          <w:tcPr>
            <w:tcW w:w="1139" w:type="dxa"/>
            <w:tcBorders>
              <w:top w:val="nil"/>
              <w:left w:val="single" w:sz="4" w:space="0" w:color="auto"/>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AVc1</w:t>
            </w:r>
          </w:p>
        </w:tc>
        <w:tc>
          <w:tcPr>
            <w:tcW w:w="1980"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Program pemerintah daerah dalam meningkatkan kapasitas masyarakat adat/lokal untuk turut berpartisipasi dalam proses pengawasan</w:t>
            </w:r>
          </w:p>
        </w:tc>
        <w:tc>
          <w:tcPr>
            <w:tcW w:w="1262"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 </w:t>
            </w:r>
          </w:p>
        </w:tc>
        <w:tc>
          <w:tcPr>
            <w:tcW w:w="5226"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Tidak ada data</w:t>
            </w:r>
          </w:p>
        </w:tc>
        <w:tc>
          <w:tcPr>
            <w:tcW w:w="1278"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1</w:t>
            </w:r>
          </w:p>
        </w:tc>
      </w:tr>
      <w:tr w:rsidR="00A1001E" w:rsidRPr="00A1001E" w:rsidTr="00A1001E">
        <w:trPr>
          <w:trHeight w:val="1275"/>
        </w:trPr>
        <w:tc>
          <w:tcPr>
            <w:tcW w:w="1139" w:type="dxa"/>
            <w:tcBorders>
              <w:top w:val="nil"/>
              <w:left w:val="single" w:sz="4" w:space="0" w:color="auto"/>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lastRenderedPageBreak/>
              <w:t>AVc2</w:t>
            </w:r>
          </w:p>
        </w:tc>
        <w:tc>
          <w:tcPr>
            <w:tcW w:w="1980"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Program pemerintahan yang lebih tinggi untuk meningkat-kan kapasitas pemerintahan yang lebih rendah dalam melakukan pengawasan</w:t>
            </w:r>
          </w:p>
        </w:tc>
        <w:tc>
          <w:tcPr>
            <w:tcW w:w="1262"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 </w:t>
            </w:r>
          </w:p>
        </w:tc>
        <w:tc>
          <w:tcPr>
            <w:tcW w:w="5226"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Tidak ada data</w:t>
            </w:r>
          </w:p>
        </w:tc>
        <w:tc>
          <w:tcPr>
            <w:tcW w:w="1278"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1</w:t>
            </w:r>
          </w:p>
        </w:tc>
      </w:tr>
      <w:tr w:rsidR="00A1001E" w:rsidRPr="00A1001E" w:rsidTr="00A1001E">
        <w:trPr>
          <w:trHeight w:val="255"/>
        </w:trPr>
        <w:tc>
          <w:tcPr>
            <w:tcW w:w="1139"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1980"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1262"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5226"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1278" w:type="dxa"/>
            <w:tcBorders>
              <w:top w:val="nil"/>
              <w:left w:val="nil"/>
              <w:bottom w:val="nil"/>
              <w:right w:val="nil"/>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p>
        </w:tc>
      </w:tr>
      <w:tr w:rsidR="00A1001E" w:rsidRPr="00A1001E" w:rsidTr="00A1001E">
        <w:trPr>
          <w:trHeight w:val="690"/>
        </w:trPr>
        <w:tc>
          <w:tcPr>
            <w:tcW w:w="1139"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Indikator</w:t>
            </w:r>
          </w:p>
        </w:tc>
        <w:tc>
          <w:tcPr>
            <w:tcW w:w="1980"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7766" w:type="dxa"/>
            <w:gridSpan w:val="3"/>
            <w:tcBorders>
              <w:top w:val="nil"/>
              <w:left w:val="nil"/>
              <w:bottom w:val="single" w:sz="4" w:space="0" w:color="auto"/>
              <w:right w:val="nil"/>
            </w:tcBorders>
            <w:shd w:val="clear" w:color="auto" w:fill="auto"/>
            <w:hideMark/>
          </w:tcPr>
          <w:p w:rsidR="00A1001E" w:rsidRPr="00A1001E" w:rsidRDefault="00A1001E" w:rsidP="00A1001E">
            <w:pPr>
              <w:spacing w:after="240" w:line="240" w:lineRule="auto"/>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 d. Keberadaan dan komprehensiveness aturan yang mengatur mekanisme penindaklanjutan temuan penyelewengan/indikasi korupsi yang responsif</w:t>
            </w:r>
            <w:r w:rsidRPr="00A1001E">
              <w:rPr>
                <w:rFonts w:ascii="Times New Roman" w:eastAsia="Times New Roman" w:hAnsi="Times New Roman" w:cs="Times New Roman"/>
                <w:b/>
                <w:bCs/>
                <w:color w:val="000000"/>
                <w:sz w:val="20"/>
                <w:szCs w:val="20"/>
                <w:lang w:eastAsia="id-ID"/>
              </w:rPr>
              <w:br/>
            </w:r>
            <w:r w:rsidRPr="00A1001E">
              <w:rPr>
                <w:rFonts w:ascii="Times New Roman" w:eastAsia="Times New Roman" w:hAnsi="Times New Roman" w:cs="Times New Roman"/>
                <w:b/>
                <w:bCs/>
                <w:color w:val="000000"/>
                <w:sz w:val="20"/>
                <w:szCs w:val="20"/>
                <w:lang w:eastAsia="id-ID"/>
              </w:rPr>
              <w:br/>
            </w:r>
            <w:r w:rsidRPr="00A1001E">
              <w:rPr>
                <w:rFonts w:ascii="Times New Roman" w:eastAsia="Times New Roman" w:hAnsi="Times New Roman" w:cs="Times New Roman"/>
                <w:b/>
                <w:bCs/>
                <w:color w:val="000000"/>
                <w:sz w:val="20"/>
                <w:szCs w:val="20"/>
                <w:lang w:eastAsia="id-ID"/>
              </w:rPr>
              <w:br/>
            </w:r>
          </w:p>
        </w:tc>
      </w:tr>
      <w:tr w:rsidR="00A1001E" w:rsidRPr="00A1001E" w:rsidTr="00A1001E">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Kode</w:t>
            </w:r>
          </w:p>
        </w:tc>
        <w:tc>
          <w:tcPr>
            <w:tcW w:w="1980" w:type="dxa"/>
            <w:tcBorders>
              <w:top w:val="single" w:sz="4" w:space="0" w:color="auto"/>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Item Data</w:t>
            </w:r>
          </w:p>
        </w:tc>
        <w:tc>
          <w:tcPr>
            <w:tcW w:w="1262"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Sumber Data</w:t>
            </w:r>
          </w:p>
        </w:tc>
        <w:tc>
          <w:tcPr>
            <w:tcW w:w="5226"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Sumber Dokumen Hukum dan Kebijakan</w:t>
            </w:r>
          </w:p>
        </w:tc>
        <w:tc>
          <w:tcPr>
            <w:tcW w:w="1278"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Kategori Data</w:t>
            </w:r>
          </w:p>
        </w:tc>
      </w:tr>
      <w:tr w:rsidR="00A1001E" w:rsidRPr="00A1001E" w:rsidTr="00A1001E">
        <w:trPr>
          <w:trHeight w:val="765"/>
        </w:trPr>
        <w:tc>
          <w:tcPr>
            <w:tcW w:w="1139" w:type="dxa"/>
            <w:tcBorders>
              <w:top w:val="nil"/>
              <w:left w:val="single" w:sz="4" w:space="0" w:color="auto"/>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AVd1</w:t>
            </w:r>
          </w:p>
        </w:tc>
        <w:tc>
          <w:tcPr>
            <w:tcW w:w="1980"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Pelaksanaan perbaikan sistem secara partisipatif dari rekomendasi BPK dan KPK</w:t>
            </w:r>
          </w:p>
        </w:tc>
        <w:tc>
          <w:tcPr>
            <w:tcW w:w="1262"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 </w:t>
            </w:r>
          </w:p>
        </w:tc>
        <w:tc>
          <w:tcPr>
            <w:tcW w:w="5226"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Tidak ada data</w:t>
            </w:r>
          </w:p>
        </w:tc>
        <w:tc>
          <w:tcPr>
            <w:tcW w:w="1278"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1</w:t>
            </w:r>
          </w:p>
        </w:tc>
      </w:tr>
      <w:tr w:rsidR="00A1001E" w:rsidRPr="00A1001E" w:rsidTr="00A1001E">
        <w:trPr>
          <w:trHeight w:val="255"/>
        </w:trPr>
        <w:tc>
          <w:tcPr>
            <w:tcW w:w="1139"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1980"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1262"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5226"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1278" w:type="dxa"/>
            <w:tcBorders>
              <w:top w:val="nil"/>
              <w:left w:val="nil"/>
              <w:bottom w:val="nil"/>
              <w:right w:val="nil"/>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p>
        </w:tc>
      </w:tr>
      <w:tr w:rsidR="00A1001E" w:rsidRPr="00A1001E" w:rsidTr="00A1001E">
        <w:trPr>
          <w:trHeight w:val="690"/>
        </w:trPr>
        <w:tc>
          <w:tcPr>
            <w:tcW w:w="1139"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Indikator</w:t>
            </w:r>
          </w:p>
        </w:tc>
        <w:tc>
          <w:tcPr>
            <w:tcW w:w="1980"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7766" w:type="dxa"/>
            <w:gridSpan w:val="3"/>
            <w:tcBorders>
              <w:top w:val="nil"/>
              <w:left w:val="nil"/>
              <w:bottom w:val="nil"/>
              <w:right w:val="nil"/>
            </w:tcBorders>
            <w:shd w:val="clear" w:color="auto" w:fill="auto"/>
            <w:hideMark/>
          </w:tcPr>
          <w:p w:rsidR="00A1001E" w:rsidRPr="00A1001E" w:rsidRDefault="00A1001E" w:rsidP="00A1001E">
            <w:pPr>
              <w:spacing w:after="240" w:line="240" w:lineRule="auto"/>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 e. Keberadaan dan komprehensiveness aturan yang mengatur mekanisme multi door approach dalam penyelesaian kasus-kasus kejahatan kehutanan</w:t>
            </w:r>
            <w:r w:rsidRPr="00A1001E">
              <w:rPr>
                <w:rFonts w:ascii="Times New Roman" w:eastAsia="Times New Roman" w:hAnsi="Times New Roman" w:cs="Times New Roman"/>
                <w:b/>
                <w:bCs/>
                <w:color w:val="000000"/>
                <w:sz w:val="20"/>
                <w:szCs w:val="20"/>
                <w:lang w:eastAsia="id-ID"/>
              </w:rPr>
              <w:br/>
            </w:r>
            <w:r w:rsidRPr="00A1001E">
              <w:rPr>
                <w:rFonts w:ascii="Times New Roman" w:eastAsia="Times New Roman" w:hAnsi="Times New Roman" w:cs="Times New Roman"/>
                <w:b/>
                <w:bCs/>
                <w:color w:val="000000"/>
                <w:sz w:val="20"/>
                <w:szCs w:val="20"/>
                <w:lang w:eastAsia="id-ID"/>
              </w:rPr>
              <w:br/>
            </w:r>
            <w:r w:rsidRPr="00A1001E">
              <w:rPr>
                <w:rFonts w:ascii="Times New Roman" w:eastAsia="Times New Roman" w:hAnsi="Times New Roman" w:cs="Times New Roman"/>
                <w:b/>
                <w:bCs/>
                <w:color w:val="000000"/>
                <w:sz w:val="20"/>
                <w:szCs w:val="20"/>
                <w:lang w:eastAsia="id-ID"/>
              </w:rPr>
              <w:br/>
            </w:r>
            <w:r w:rsidRPr="00A1001E">
              <w:rPr>
                <w:rFonts w:ascii="Times New Roman" w:eastAsia="Times New Roman" w:hAnsi="Times New Roman" w:cs="Times New Roman"/>
                <w:b/>
                <w:bCs/>
                <w:color w:val="000000"/>
                <w:sz w:val="20"/>
                <w:szCs w:val="20"/>
                <w:lang w:eastAsia="id-ID"/>
              </w:rPr>
              <w:br/>
            </w:r>
          </w:p>
        </w:tc>
      </w:tr>
      <w:tr w:rsidR="00A1001E" w:rsidRPr="00A1001E" w:rsidTr="00A1001E">
        <w:trPr>
          <w:trHeight w:val="390"/>
        </w:trPr>
        <w:tc>
          <w:tcPr>
            <w:tcW w:w="3119" w:type="dxa"/>
            <w:gridSpan w:val="2"/>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Sumber Data</w:t>
            </w:r>
          </w:p>
        </w:tc>
        <w:tc>
          <w:tcPr>
            <w:tcW w:w="7766" w:type="dxa"/>
            <w:gridSpan w:val="3"/>
            <w:tcBorders>
              <w:top w:val="nil"/>
              <w:left w:val="nil"/>
              <w:bottom w:val="single" w:sz="4" w:space="0" w:color="auto"/>
              <w:right w:val="nil"/>
            </w:tcBorders>
            <w:shd w:val="clear" w:color="auto" w:fill="auto"/>
            <w:hideMark/>
          </w:tcPr>
          <w:p w:rsidR="00A1001E" w:rsidRPr="00A1001E" w:rsidRDefault="00A1001E" w:rsidP="00A1001E">
            <w:pPr>
              <w:spacing w:after="240" w:line="240" w:lineRule="auto"/>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 aturan KLH-kehutanan (satgas illegal loging)</w:t>
            </w:r>
          </w:p>
        </w:tc>
      </w:tr>
      <w:tr w:rsidR="00A1001E" w:rsidRPr="00A1001E" w:rsidTr="00A1001E">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Kode</w:t>
            </w:r>
          </w:p>
        </w:tc>
        <w:tc>
          <w:tcPr>
            <w:tcW w:w="1980" w:type="dxa"/>
            <w:tcBorders>
              <w:top w:val="single" w:sz="4" w:space="0" w:color="auto"/>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Item Data</w:t>
            </w:r>
          </w:p>
        </w:tc>
        <w:tc>
          <w:tcPr>
            <w:tcW w:w="1262"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Sumber Data</w:t>
            </w:r>
          </w:p>
        </w:tc>
        <w:tc>
          <w:tcPr>
            <w:tcW w:w="5226"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Sumber Dokumen Hukum dan Kebijakan</w:t>
            </w:r>
          </w:p>
        </w:tc>
        <w:tc>
          <w:tcPr>
            <w:tcW w:w="1278"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Kategori Data</w:t>
            </w:r>
          </w:p>
        </w:tc>
      </w:tr>
      <w:tr w:rsidR="00A1001E" w:rsidRPr="00A1001E" w:rsidTr="00A1001E">
        <w:trPr>
          <w:trHeight w:val="1275"/>
        </w:trPr>
        <w:tc>
          <w:tcPr>
            <w:tcW w:w="1139" w:type="dxa"/>
            <w:tcBorders>
              <w:top w:val="nil"/>
              <w:left w:val="single" w:sz="4" w:space="0" w:color="auto"/>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AVe1</w:t>
            </w:r>
          </w:p>
        </w:tc>
        <w:tc>
          <w:tcPr>
            <w:tcW w:w="1980"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Pendekatan multi-door ap-proach antara lain terdiri dari pendekatan pidana korupsi, anti money laundering, pidana pajak, dan pidana lingkungan hidup</w:t>
            </w:r>
          </w:p>
        </w:tc>
        <w:tc>
          <w:tcPr>
            <w:tcW w:w="1262"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 </w:t>
            </w:r>
          </w:p>
        </w:tc>
        <w:tc>
          <w:tcPr>
            <w:tcW w:w="5226"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Tidak ada data</w:t>
            </w:r>
          </w:p>
        </w:tc>
        <w:tc>
          <w:tcPr>
            <w:tcW w:w="1278"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1</w:t>
            </w:r>
          </w:p>
        </w:tc>
      </w:tr>
      <w:tr w:rsidR="00A1001E" w:rsidRPr="00A1001E" w:rsidTr="00A1001E">
        <w:trPr>
          <w:trHeight w:val="255"/>
        </w:trPr>
        <w:tc>
          <w:tcPr>
            <w:tcW w:w="1139"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1980"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1262"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5226"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1278" w:type="dxa"/>
            <w:tcBorders>
              <w:top w:val="nil"/>
              <w:left w:val="nil"/>
              <w:bottom w:val="nil"/>
              <w:right w:val="nil"/>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p>
        </w:tc>
      </w:tr>
      <w:tr w:rsidR="00A1001E" w:rsidRPr="00A1001E" w:rsidTr="00A1001E">
        <w:trPr>
          <w:trHeight w:val="330"/>
        </w:trPr>
        <w:tc>
          <w:tcPr>
            <w:tcW w:w="3119" w:type="dxa"/>
            <w:gridSpan w:val="2"/>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Isu dalam PGA REDD+</w:t>
            </w:r>
          </w:p>
        </w:tc>
        <w:tc>
          <w:tcPr>
            <w:tcW w:w="6488" w:type="dxa"/>
            <w:gridSpan w:val="2"/>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  IV. Infrastruktur REDD+</w:t>
            </w:r>
          </w:p>
        </w:tc>
        <w:tc>
          <w:tcPr>
            <w:tcW w:w="1278" w:type="dxa"/>
            <w:tcBorders>
              <w:top w:val="nil"/>
              <w:left w:val="nil"/>
              <w:bottom w:val="nil"/>
              <w:right w:val="nil"/>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p>
        </w:tc>
      </w:tr>
      <w:tr w:rsidR="00A1001E" w:rsidRPr="00A1001E" w:rsidTr="00A1001E">
        <w:trPr>
          <w:trHeight w:val="615"/>
        </w:trPr>
        <w:tc>
          <w:tcPr>
            <w:tcW w:w="1139"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Indikator</w:t>
            </w:r>
          </w:p>
        </w:tc>
        <w:tc>
          <w:tcPr>
            <w:tcW w:w="1980"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7766" w:type="dxa"/>
            <w:gridSpan w:val="3"/>
            <w:tcBorders>
              <w:top w:val="nil"/>
              <w:left w:val="nil"/>
              <w:bottom w:val="nil"/>
              <w:right w:val="nil"/>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 a. Keberadaan dan komprehensiveness aturan yang mengatur transparansi dalam pengembangan kebijakan dan kelembagaan REDD+</w:t>
            </w:r>
          </w:p>
        </w:tc>
      </w:tr>
      <w:tr w:rsidR="00A1001E" w:rsidRPr="00A1001E" w:rsidTr="00A1001E">
        <w:trPr>
          <w:trHeight w:val="255"/>
        </w:trPr>
        <w:tc>
          <w:tcPr>
            <w:tcW w:w="3119" w:type="dxa"/>
            <w:gridSpan w:val="2"/>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Sumber Data</w:t>
            </w:r>
          </w:p>
        </w:tc>
        <w:tc>
          <w:tcPr>
            <w:tcW w:w="7766" w:type="dxa"/>
            <w:gridSpan w:val="3"/>
            <w:tcBorders>
              <w:top w:val="nil"/>
              <w:left w:val="nil"/>
              <w:bottom w:val="single" w:sz="4" w:space="0" w:color="auto"/>
              <w:right w:val="nil"/>
            </w:tcBorders>
            <w:shd w:val="clear" w:color="auto" w:fill="auto"/>
            <w:hideMark/>
          </w:tcPr>
          <w:p w:rsidR="00A1001E" w:rsidRPr="00A1001E" w:rsidRDefault="00A1001E" w:rsidP="00A1001E">
            <w:pPr>
              <w:spacing w:after="240" w:line="240" w:lineRule="auto"/>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 (UKP4, Permenhut, Perda/SK Gub/Bup)</w:t>
            </w:r>
            <w:r w:rsidRPr="00A1001E">
              <w:rPr>
                <w:rFonts w:ascii="Times New Roman" w:eastAsia="Times New Roman" w:hAnsi="Times New Roman" w:cs="Times New Roman"/>
                <w:b/>
                <w:bCs/>
                <w:color w:val="000000"/>
                <w:sz w:val="20"/>
                <w:szCs w:val="20"/>
                <w:lang w:eastAsia="id-ID"/>
              </w:rPr>
              <w:br/>
            </w:r>
          </w:p>
        </w:tc>
      </w:tr>
      <w:tr w:rsidR="00A1001E" w:rsidRPr="00A1001E" w:rsidTr="00A1001E">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Kode</w:t>
            </w:r>
          </w:p>
        </w:tc>
        <w:tc>
          <w:tcPr>
            <w:tcW w:w="1980" w:type="dxa"/>
            <w:tcBorders>
              <w:top w:val="single" w:sz="4" w:space="0" w:color="auto"/>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Item Data</w:t>
            </w:r>
          </w:p>
        </w:tc>
        <w:tc>
          <w:tcPr>
            <w:tcW w:w="1262"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Sumber Data</w:t>
            </w:r>
          </w:p>
        </w:tc>
        <w:tc>
          <w:tcPr>
            <w:tcW w:w="5226"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Sumber Dokumen Hukum dan Kebijakan</w:t>
            </w:r>
          </w:p>
        </w:tc>
        <w:tc>
          <w:tcPr>
            <w:tcW w:w="1278"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Kategori Data</w:t>
            </w:r>
          </w:p>
        </w:tc>
      </w:tr>
      <w:tr w:rsidR="00A1001E" w:rsidRPr="00A1001E" w:rsidTr="00A1001E">
        <w:trPr>
          <w:trHeight w:val="1275"/>
        </w:trPr>
        <w:tc>
          <w:tcPr>
            <w:tcW w:w="1139" w:type="dxa"/>
            <w:tcBorders>
              <w:top w:val="nil"/>
              <w:left w:val="single" w:sz="4" w:space="0" w:color="auto"/>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AVIa1</w:t>
            </w:r>
          </w:p>
        </w:tc>
        <w:tc>
          <w:tcPr>
            <w:tcW w:w="1980"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Ketersediaan seluruh informasi dalam kaitannya dengan proses pembentukan infrastruktur, pelaksanaan dan pengawasan REDD+</w:t>
            </w:r>
          </w:p>
        </w:tc>
        <w:tc>
          <w:tcPr>
            <w:tcW w:w="1262"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 </w:t>
            </w:r>
          </w:p>
        </w:tc>
        <w:tc>
          <w:tcPr>
            <w:tcW w:w="5226"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Tidak ada data</w:t>
            </w:r>
          </w:p>
        </w:tc>
        <w:tc>
          <w:tcPr>
            <w:tcW w:w="1278"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1</w:t>
            </w:r>
          </w:p>
        </w:tc>
      </w:tr>
      <w:tr w:rsidR="00A1001E" w:rsidRPr="00A1001E" w:rsidTr="00A1001E">
        <w:trPr>
          <w:trHeight w:val="1020"/>
        </w:trPr>
        <w:tc>
          <w:tcPr>
            <w:tcW w:w="1139" w:type="dxa"/>
            <w:tcBorders>
              <w:top w:val="nil"/>
              <w:left w:val="single" w:sz="4" w:space="0" w:color="auto"/>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lastRenderedPageBreak/>
              <w:t>AVIa2</w:t>
            </w:r>
          </w:p>
        </w:tc>
        <w:tc>
          <w:tcPr>
            <w:tcW w:w="1980"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Kewajiban agar Badan Publik memiliki petugas khusus yang menangani permintaan informasi publik</w:t>
            </w:r>
          </w:p>
        </w:tc>
        <w:tc>
          <w:tcPr>
            <w:tcW w:w="1262"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 </w:t>
            </w:r>
          </w:p>
        </w:tc>
        <w:tc>
          <w:tcPr>
            <w:tcW w:w="5226"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Tidak ada data</w:t>
            </w:r>
          </w:p>
        </w:tc>
        <w:tc>
          <w:tcPr>
            <w:tcW w:w="1278"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1</w:t>
            </w:r>
          </w:p>
        </w:tc>
      </w:tr>
      <w:tr w:rsidR="00A1001E" w:rsidRPr="00A1001E" w:rsidTr="00A1001E">
        <w:trPr>
          <w:trHeight w:val="765"/>
        </w:trPr>
        <w:tc>
          <w:tcPr>
            <w:tcW w:w="1139" w:type="dxa"/>
            <w:tcBorders>
              <w:top w:val="nil"/>
              <w:left w:val="single" w:sz="4" w:space="0" w:color="auto"/>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AVIa3</w:t>
            </w:r>
          </w:p>
        </w:tc>
        <w:tc>
          <w:tcPr>
            <w:tcW w:w="1980"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Pemberian akses bagi publik baik secara proaktif maupun berdasarkan permintaan</w:t>
            </w:r>
          </w:p>
        </w:tc>
        <w:tc>
          <w:tcPr>
            <w:tcW w:w="1262"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 </w:t>
            </w:r>
          </w:p>
        </w:tc>
        <w:tc>
          <w:tcPr>
            <w:tcW w:w="5226"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Tidak ada data</w:t>
            </w:r>
          </w:p>
        </w:tc>
        <w:tc>
          <w:tcPr>
            <w:tcW w:w="1278"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1</w:t>
            </w:r>
          </w:p>
        </w:tc>
      </w:tr>
      <w:tr w:rsidR="00A1001E" w:rsidRPr="00A1001E" w:rsidTr="00A1001E">
        <w:trPr>
          <w:trHeight w:val="1275"/>
        </w:trPr>
        <w:tc>
          <w:tcPr>
            <w:tcW w:w="1139" w:type="dxa"/>
            <w:tcBorders>
              <w:top w:val="nil"/>
              <w:left w:val="single" w:sz="4" w:space="0" w:color="auto"/>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AVIa4</w:t>
            </w:r>
          </w:p>
        </w:tc>
        <w:tc>
          <w:tcPr>
            <w:tcW w:w="1980"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Batasan atas informasi yg dapat diakses diatur dengan jelas dan didasarkan pada kepentingan publik (balancing public interest test)</w:t>
            </w:r>
          </w:p>
        </w:tc>
        <w:tc>
          <w:tcPr>
            <w:tcW w:w="1262"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 </w:t>
            </w:r>
          </w:p>
        </w:tc>
        <w:tc>
          <w:tcPr>
            <w:tcW w:w="5226"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Tidak ada data</w:t>
            </w:r>
          </w:p>
        </w:tc>
        <w:tc>
          <w:tcPr>
            <w:tcW w:w="1278"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1</w:t>
            </w:r>
          </w:p>
        </w:tc>
      </w:tr>
      <w:tr w:rsidR="00A1001E" w:rsidRPr="00A1001E" w:rsidTr="00A1001E">
        <w:trPr>
          <w:trHeight w:val="765"/>
        </w:trPr>
        <w:tc>
          <w:tcPr>
            <w:tcW w:w="1139" w:type="dxa"/>
            <w:tcBorders>
              <w:top w:val="nil"/>
              <w:left w:val="single" w:sz="4" w:space="0" w:color="auto"/>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AVIa5</w:t>
            </w:r>
          </w:p>
        </w:tc>
        <w:tc>
          <w:tcPr>
            <w:tcW w:w="1980"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Sanksi bagi pihak-pihak yang sengaja menghambat akses publik atas informasi</w:t>
            </w:r>
          </w:p>
        </w:tc>
        <w:tc>
          <w:tcPr>
            <w:tcW w:w="1262"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 </w:t>
            </w:r>
          </w:p>
        </w:tc>
        <w:tc>
          <w:tcPr>
            <w:tcW w:w="5226"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Tidak ada data</w:t>
            </w:r>
          </w:p>
        </w:tc>
        <w:tc>
          <w:tcPr>
            <w:tcW w:w="1278"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1</w:t>
            </w:r>
          </w:p>
        </w:tc>
      </w:tr>
      <w:tr w:rsidR="00A1001E" w:rsidRPr="00A1001E" w:rsidTr="00A1001E">
        <w:trPr>
          <w:trHeight w:val="255"/>
        </w:trPr>
        <w:tc>
          <w:tcPr>
            <w:tcW w:w="1139"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1980"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1262"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5226"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1278" w:type="dxa"/>
            <w:tcBorders>
              <w:top w:val="nil"/>
              <w:left w:val="nil"/>
              <w:bottom w:val="nil"/>
              <w:right w:val="nil"/>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p>
        </w:tc>
      </w:tr>
      <w:tr w:rsidR="00A1001E" w:rsidRPr="00A1001E" w:rsidTr="00A1001E">
        <w:trPr>
          <w:trHeight w:val="765"/>
        </w:trPr>
        <w:tc>
          <w:tcPr>
            <w:tcW w:w="1139"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Indikator</w:t>
            </w:r>
          </w:p>
        </w:tc>
        <w:tc>
          <w:tcPr>
            <w:tcW w:w="1980"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7766" w:type="dxa"/>
            <w:gridSpan w:val="3"/>
            <w:tcBorders>
              <w:top w:val="nil"/>
              <w:left w:val="nil"/>
              <w:bottom w:val="single" w:sz="4" w:space="0" w:color="auto"/>
              <w:right w:val="nil"/>
            </w:tcBorders>
            <w:shd w:val="clear" w:color="auto" w:fill="auto"/>
            <w:hideMark/>
          </w:tcPr>
          <w:p w:rsidR="00A1001E" w:rsidRPr="00A1001E" w:rsidRDefault="00A1001E" w:rsidP="00A1001E">
            <w:pPr>
              <w:spacing w:after="240" w:line="240" w:lineRule="auto"/>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 b. Keberadaan dan komprehensiveness aturan yang mengatur penyusunan kebijakan dan kelembagaan REDD+ yang obyektif dan transparan</w:t>
            </w:r>
          </w:p>
        </w:tc>
      </w:tr>
      <w:tr w:rsidR="00A1001E" w:rsidRPr="00A1001E" w:rsidTr="00A1001E">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Kode</w:t>
            </w:r>
          </w:p>
        </w:tc>
        <w:tc>
          <w:tcPr>
            <w:tcW w:w="1980" w:type="dxa"/>
            <w:tcBorders>
              <w:top w:val="single" w:sz="4" w:space="0" w:color="auto"/>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Item Data</w:t>
            </w:r>
          </w:p>
        </w:tc>
        <w:tc>
          <w:tcPr>
            <w:tcW w:w="1262"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Sumber Data</w:t>
            </w:r>
          </w:p>
        </w:tc>
        <w:tc>
          <w:tcPr>
            <w:tcW w:w="5226"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Sumber Dokumen Hukum dan Kebijakan</w:t>
            </w:r>
          </w:p>
        </w:tc>
        <w:tc>
          <w:tcPr>
            <w:tcW w:w="1278"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Kategori Data</w:t>
            </w:r>
          </w:p>
        </w:tc>
      </w:tr>
      <w:tr w:rsidR="00A1001E" w:rsidRPr="00A1001E" w:rsidTr="00A1001E">
        <w:trPr>
          <w:trHeight w:val="1530"/>
        </w:trPr>
        <w:tc>
          <w:tcPr>
            <w:tcW w:w="1139" w:type="dxa"/>
            <w:tcBorders>
              <w:top w:val="nil"/>
              <w:left w:val="single" w:sz="4" w:space="0" w:color="auto"/>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AVIb1</w:t>
            </w:r>
          </w:p>
        </w:tc>
        <w:tc>
          <w:tcPr>
            <w:tcW w:w="1980"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Penyampaian informasi atas rencana pembentukan peraturan/kebijakan terkait REDD+ kepada seluruh pihak yg memiliki hak serta pihak yg berkepentingan</w:t>
            </w:r>
          </w:p>
        </w:tc>
        <w:tc>
          <w:tcPr>
            <w:tcW w:w="1262"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 </w:t>
            </w:r>
          </w:p>
        </w:tc>
        <w:tc>
          <w:tcPr>
            <w:tcW w:w="5226"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Tidak ada data</w:t>
            </w:r>
          </w:p>
        </w:tc>
        <w:tc>
          <w:tcPr>
            <w:tcW w:w="1278"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1</w:t>
            </w:r>
          </w:p>
        </w:tc>
      </w:tr>
      <w:tr w:rsidR="00A1001E" w:rsidRPr="00A1001E" w:rsidTr="00A1001E">
        <w:trPr>
          <w:trHeight w:val="1275"/>
        </w:trPr>
        <w:tc>
          <w:tcPr>
            <w:tcW w:w="1139" w:type="dxa"/>
            <w:tcBorders>
              <w:top w:val="nil"/>
              <w:left w:val="single" w:sz="4" w:space="0" w:color="auto"/>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AVIb2</w:t>
            </w:r>
          </w:p>
        </w:tc>
        <w:tc>
          <w:tcPr>
            <w:tcW w:w="1980"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Mekanisme yang memudahkan bagi seluruh pihak yang berkepentingan untuk dapat terlibat dalam proses pengambilan keputusan</w:t>
            </w:r>
          </w:p>
        </w:tc>
        <w:tc>
          <w:tcPr>
            <w:tcW w:w="1262"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 </w:t>
            </w:r>
          </w:p>
        </w:tc>
        <w:tc>
          <w:tcPr>
            <w:tcW w:w="5226"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Tidak ada data</w:t>
            </w:r>
          </w:p>
        </w:tc>
        <w:tc>
          <w:tcPr>
            <w:tcW w:w="1278"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1</w:t>
            </w:r>
          </w:p>
        </w:tc>
      </w:tr>
      <w:tr w:rsidR="00A1001E" w:rsidRPr="00A1001E" w:rsidTr="00A1001E">
        <w:trPr>
          <w:trHeight w:val="1275"/>
        </w:trPr>
        <w:tc>
          <w:tcPr>
            <w:tcW w:w="1139" w:type="dxa"/>
            <w:tcBorders>
              <w:top w:val="nil"/>
              <w:left w:val="single" w:sz="4" w:space="0" w:color="auto"/>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AVIb3</w:t>
            </w:r>
          </w:p>
        </w:tc>
        <w:tc>
          <w:tcPr>
            <w:tcW w:w="1980"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Penunjukan satu petugas khusus yang bertanggungjawab mengelola masukan publik dalam proses pembentukan kebijakan terkait REDD+;</w:t>
            </w:r>
          </w:p>
        </w:tc>
        <w:tc>
          <w:tcPr>
            <w:tcW w:w="1262"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 </w:t>
            </w:r>
          </w:p>
        </w:tc>
        <w:tc>
          <w:tcPr>
            <w:tcW w:w="5226"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Tidak ada data</w:t>
            </w:r>
          </w:p>
        </w:tc>
        <w:tc>
          <w:tcPr>
            <w:tcW w:w="1278"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1</w:t>
            </w:r>
          </w:p>
        </w:tc>
      </w:tr>
      <w:tr w:rsidR="00A1001E" w:rsidRPr="00A1001E" w:rsidTr="00A1001E">
        <w:trPr>
          <w:trHeight w:val="510"/>
        </w:trPr>
        <w:tc>
          <w:tcPr>
            <w:tcW w:w="1139" w:type="dxa"/>
            <w:tcBorders>
              <w:top w:val="nil"/>
              <w:left w:val="single" w:sz="4" w:space="0" w:color="auto"/>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AVIb4</w:t>
            </w:r>
          </w:p>
        </w:tc>
        <w:tc>
          <w:tcPr>
            <w:tcW w:w="1980"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Dokumentasi setiap masukan baik yang tertulis ataupun tidak</w:t>
            </w:r>
          </w:p>
        </w:tc>
        <w:tc>
          <w:tcPr>
            <w:tcW w:w="1262"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 </w:t>
            </w:r>
          </w:p>
        </w:tc>
        <w:tc>
          <w:tcPr>
            <w:tcW w:w="5226"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Tidak ada data</w:t>
            </w:r>
          </w:p>
        </w:tc>
        <w:tc>
          <w:tcPr>
            <w:tcW w:w="1278"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1</w:t>
            </w:r>
          </w:p>
        </w:tc>
      </w:tr>
      <w:tr w:rsidR="00A1001E" w:rsidRPr="00A1001E" w:rsidTr="00A1001E">
        <w:trPr>
          <w:trHeight w:val="1512"/>
        </w:trPr>
        <w:tc>
          <w:tcPr>
            <w:tcW w:w="1139" w:type="dxa"/>
            <w:tcBorders>
              <w:top w:val="nil"/>
              <w:left w:val="single" w:sz="4" w:space="0" w:color="auto"/>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lastRenderedPageBreak/>
              <w:t>AVIb5</w:t>
            </w:r>
          </w:p>
        </w:tc>
        <w:tc>
          <w:tcPr>
            <w:tcW w:w="1980"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Pemberian respon yang bersifat terbuka atas setiap masukan yang ada (metode umpan balik)</w:t>
            </w:r>
          </w:p>
        </w:tc>
        <w:tc>
          <w:tcPr>
            <w:tcW w:w="1262"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 </w:t>
            </w:r>
          </w:p>
        </w:tc>
        <w:tc>
          <w:tcPr>
            <w:tcW w:w="5226"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Tidak ada data</w:t>
            </w:r>
          </w:p>
        </w:tc>
        <w:tc>
          <w:tcPr>
            <w:tcW w:w="1278"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1</w:t>
            </w:r>
          </w:p>
        </w:tc>
      </w:tr>
      <w:tr w:rsidR="00A1001E" w:rsidRPr="00A1001E" w:rsidTr="00A1001E">
        <w:trPr>
          <w:trHeight w:val="510"/>
        </w:trPr>
        <w:tc>
          <w:tcPr>
            <w:tcW w:w="1139" w:type="dxa"/>
            <w:tcBorders>
              <w:top w:val="nil"/>
              <w:left w:val="single" w:sz="4" w:space="0" w:color="auto"/>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AVIb6</w:t>
            </w:r>
          </w:p>
        </w:tc>
        <w:tc>
          <w:tcPr>
            <w:tcW w:w="1980"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Penjelasan atas keputusan akhir yang diambil</w:t>
            </w:r>
          </w:p>
        </w:tc>
        <w:tc>
          <w:tcPr>
            <w:tcW w:w="1262"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 </w:t>
            </w:r>
          </w:p>
        </w:tc>
        <w:tc>
          <w:tcPr>
            <w:tcW w:w="5226"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Tidak ada data</w:t>
            </w:r>
          </w:p>
        </w:tc>
        <w:tc>
          <w:tcPr>
            <w:tcW w:w="1278"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1</w:t>
            </w:r>
          </w:p>
        </w:tc>
      </w:tr>
      <w:tr w:rsidR="00A1001E" w:rsidRPr="00A1001E" w:rsidTr="00A1001E">
        <w:trPr>
          <w:trHeight w:val="765"/>
        </w:trPr>
        <w:tc>
          <w:tcPr>
            <w:tcW w:w="1139" w:type="dxa"/>
            <w:tcBorders>
              <w:top w:val="nil"/>
              <w:left w:val="single" w:sz="4" w:space="0" w:color="auto"/>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AVIb7</w:t>
            </w:r>
          </w:p>
        </w:tc>
        <w:tc>
          <w:tcPr>
            <w:tcW w:w="1980"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Pelaksanakan seluruh proses partisipasi dalam waktu yang cukup, (minimum 45 hari kerja)</w:t>
            </w:r>
          </w:p>
        </w:tc>
        <w:tc>
          <w:tcPr>
            <w:tcW w:w="1262"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 </w:t>
            </w:r>
          </w:p>
        </w:tc>
        <w:tc>
          <w:tcPr>
            <w:tcW w:w="5226"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Tidak ada data</w:t>
            </w:r>
          </w:p>
        </w:tc>
        <w:tc>
          <w:tcPr>
            <w:tcW w:w="1278"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2</w:t>
            </w:r>
          </w:p>
        </w:tc>
      </w:tr>
      <w:tr w:rsidR="00A1001E" w:rsidRPr="00A1001E" w:rsidTr="00A1001E">
        <w:trPr>
          <w:trHeight w:val="255"/>
        </w:trPr>
        <w:tc>
          <w:tcPr>
            <w:tcW w:w="1139"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1980"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1262"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5226"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1278" w:type="dxa"/>
            <w:tcBorders>
              <w:top w:val="nil"/>
              <w:left w:val="nil"/>
              <w:bottom w:val="nil"/>
              <w:right w:val="nil"/>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p>
        </w:tc>
      </w:tr>
      <w:tr w:rsidR="00A1001E" w:rsidRPr="00A1001E" w:rsidTr="00A1001E">
        <w:trPr>
          <w:trHeight w:val="765"/>
        </w:trPr>
        <w:tc>
          <w:tcPr>
            <w:tcW w:w="1139"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Indikator</w:t>
            </w:r>
          </w:p>
        </w:tc>
        <w:tc>
          <w:tcPr>
            <w:tcW w:w="1980"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7766" w:type="dxa"/>
            <w:gridSpan w:val="3"/>
            <w:tcBorders>
              <w:top w:val="nil"/>
              <w:left w:val="nil"/>
              <w:bottom w:val="single" w:sz="4" w:space="0" w:color="auto"/>
              <w:right w:val="nil"/>
            </w:tcBorders>
            <w:shd w:val="clear" w:color="auto" w:fill="auto"/>
            <w:hideMark/>
          </w:tcPr>
          <w:p w:rsidR="00A1001E" w:rsidRPr="00A1001E" w:rsidRDefault="00A1001E" w:rsidP="00A1001E">
            <w:pPr>
              <w:spacing w:after="240" w:line="240" w:lineRule="auto"/>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 xml:space="preserve">: c. Keberadaan dan komprehensiveness aturan yang mengatur mekanisme penanganan pengaduan masyarakat dalam proses pengembangan kebijakan dan kelembagaan REDD+ </w:t>
            </w:r>
          </w:p>
        </w:tc>
      </w:tr>
      <w:tr w:rsidR="00A1001E" w:rsidRPr="00A1001E" w:rsidTr="00A1001E">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Kode</w:t>
            </w:r>
          </w:p>
        </w:tc>
        <w:tc>
          <w:tcPr>
            <w:tcW w:w="1980" w:type="dxa"/>
            <w:tcBorders>
              <w:top w:val="single" w:sz="4" w:space="0" w:color="auto"/>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Item Data</w:t>
            </w:r>
          </w:p>
        </w:tc>
        <w:tc>
          <w:tcPr>
            <w:tcW w:w="1262"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Sumber Data</w:t>
            </w:r>
          </w:p>
        </w:tc>
        <w:tc>
          <w:tcPr>
            <w:tcW w:w="5226"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Sumber Dokumen Hukum dan Kebijakan</w:t>
            </w:r>
          </w:p>
        </w:tc>
        <w:tc>
          <w:tcPr>
            <w:tcW w:w="1278"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Kategori Data</w:t>
            </w:r>
          </w:p>
        </w:tc>
      </w:tr>
      <w:tr w:rsidR="00A1001E" w:rsidRPr="00A1001E" w:rsidTr="00A1001E">
        <w:trPr>
          <w:trHeight w:val="2295"/>
        </w:trPr>
        <w:tc>
          <w:tcPr>
            <w:tcW w:w="1139" w:type="dxa"/>
            <w:tcBorders>
              <w:top w:val="nil"/>
              <w:left w:val="single" w:sz="4" w:space="0" w:color="auto"/>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AVIc1</w:t>
            </w:r>
          </w:p>
        </w:tc>
        <w:tc>
          <w:tcPr>
            <w:tcW w:w="1980"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Mekanisme pengaduan masyarakat yang memudahkan bagi seluruh pihak (termasuk competitors) untuk menyampaikan pengaduan dan mendapatkan kejelasan tindakan yang telah diambil atas pengaduan yang disampaikan dalam jangka waktu yang jelas</w:t>
            </w:r>
          </w:p>
        </w:tc>
        <w:tc>
          <w:tcPr>
            <w:tcW w:w="1262"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 </w:t>
            </w:r>
          </w:p>
        </w:tc>
        <w:tc>
          <w:tcPr>
            <w:tcW w:w="5226"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Tidak ada data</w:t>
            </w:r>
          </w:p>
        </w:tc>
        <w:tc>
          <w:tcPr>
            <w:tcW w:w="1278"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1</w:t>
            </w:r>
          </w:p>
        </w:tc>
      </w:tr>
      <w:tr w:rsidR="00A1001E" w:rsidRPr="00A1001E" w:rsidTr="00A1001E">
        <w:trPr>
          <w:trHeight w:val="1275"/>
        </w:trPr>
        <w:tc>
          <w:tcPr>
            <w:tcW w:w="1139" w:type="dxa"/>
            <w:tcBorders>
              <w:top w:val="nil"/>
              <w:left w:val="single" w:sz="4" w:space="0" w:color="auto"/>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AVIc2</w:t>
            </w:r>
          </w:p>
        </w:tc>
        <w:tc>
          <w:tcPr>
            <w:tcW w:w="1980"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Mekanisme resolusi konflik dan penyelesaian sengketa melalui jalur perundingan apabila terdapat perbedaan pandangan yg tajam atas suatu hal</w:t>
            </w:r>
          </w:p>
        </w:tc>
        <w:tc>
          <w:tcPr>
            <w:tcW w:w="1262"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 </w:t>
            </w:r>
          </w:p>
        </w:tc>
        <w:tc>
          <w:tcPr>
            <w:tcW w:w="5226"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Tidak ada data</w:t>
            </w:r>
          </w:p>
        </w:tc>
        <w:tc>
          <w:tcPr>
            <w:tcW w:w="1278"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2</w:t>
            </w:r>
          </w:p>
        </w:tc>
      </w:tr>
      <w:tr w:rsidR="00A1001E" w:rsidRPr="00A1001E" w:rsidTr="00A1001E">
        <w:trPr>
          <w:trHeight w:val="765"/>
        </w:trPr>
        <w:tc>
          <w:tcPr>
            <w:tcW w:w="1139" w:type="dxa"/>
            <w:tcBorders>
              <w:top w:val="nil"/>
              <w:left w:val="single" w:sz="4" w:space="0" w:color="auto"/>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AVIc3</w:t>
            </w:r>
          </w:p>
        </w:tc>
        <w:tc>
          <w:tcPr>
            <w:tcW w:w="1980"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Jasa mediator yang memiliki keahlian dan pemahaman tentang isu-isu adat</w:t>
            </w:r>
          </w:p>
        </w:tc>
        <w:tc>
          <w:tcPr>
            <w:tcW w:w="1262"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 </w:t>
            </w:r>
          </w:p>
        </w:tc>
        <w:tc>
          <w:tcPr>
            <w:tcW w:w="5226"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Tidak ada data</w:t>
            </w:r>
          </w:p>
        </w:tc>
        <w:tc>
          <w:tcPr>
            <w:tcW w:w="1278"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1</w:t>
            </w:r>
          </w:p>
        </w:tc>
      </w:tr>
      <w:tr w:rsidR="00A1001E" w:rsidRPr="00A1001E" w:rsidTr="00A1001E">
        <w:trPr>
          <w:trHeight w:val="255"/>
        </w:trPr>
        <w:tc>
          <w:tcPr>
            <w:tcW w:w="1139"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1980"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1262"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5226"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1278" w:type="dxa"/>
            <w:tcBorders>
              <w:top w:val="nil"/>
              <w:left w:val="nil"/>
              <w:bottom w:val="nil"/>
              <w:right w:val="nil"/>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p>
        </w:tc>
      </w:tr>
      <w:tr w:rsidR="00A1001E" w:rsidRPr="00A1001E" w:rsidTr="00A1001E">
        <w:trPr>
          <w:trHeight w:val="930"/>
        </w:trPr>
        <w:tc>
          <w:tcPr>
            <w:tcW w:w="1139"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Indikator</w:t>
            </w:r>
          </w:p>
        </w:tc>
        <w:tc>
          <w:tcPr>
            <w:tcW w:w="1980"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7766" w:type="dxa"/>
            <w:gridSpan w:val="3"/>
            <w:tcBorders>
              <w:top w:val="nil"/>
              <w:left w:val="nil"/>
              <w:bottom w:val="single" w:sz="4" w:space="0" w:color="auto"/>
              <w:right w:val="nil"/>
            </w:tcBorders>
            <w:shd w:val="clear" w:color="auto" w:fill="auto"/>
            <w:hideMark/>
          </w:tcPr>
          <w:p w:rsidR="00A1001E" w:rsidRPr="00A1001E" w:rsidRDefault="00A1001E" w:rsidP="00A1001E">
            <w:pPr>
              <w:spacing w:after="240" w:line="240" w:lineRule="auto"/>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 xml:space="preserve">: d. Keberadaan dan komprehensiveness aturan yang mengatur program peningkatan kapasitas aparat pemerintah dan masyarakat dalam penyiapan pengembangan kebijakan dan kelembagaan REDD+  </w:t>
            </w:r>
            <w:r w:rsidRPr="00A1001E">
              <w:rPr>
                <w:rFonts w:ascii="Times New Roman" w:eastAsia="Times New Roman" w:hAnsi="Times New Roman" w:cs="Times New Roman"/>
                <w:b/>
                <w:bCs/>
                <w:color w:val="000000"/>
                <w:sz w:val="20"/>
                <w:szCs w:val="20"/>
                <w:lang w:eastAsia="id-ID"/>
              </w:rPr>
              <w:br/>
              <w:t xml:space="preserve"> </w:t>
            </w:r>
          </w:p>
        </w:tc>
      </w:tr>
      <w:tr w:rsidR="00A1001E" w:rsidRPr="00A1001E" w:rsidTr="00A1001E">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Kode</w:t>
            </w:r>
          </w:p>
        </w:tc>
        <w:tc>
          <w:tcPr>
            <w:tcW w:w="1980" w:type="dxa"/>
            <w:tcBorders>
              <w:top w:val="single" w:sz="4" w:space="0" w:color="auto"/>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Item Data</w:t>
            </w:r>
          </w:p>
        </w:tc>
        <w:tc>
          <w:tcPr>
            <w:tcW w:w="1262"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Sumber Data</w:t>
            </w:r>
          </w:p>
        </w:tc>
        <w:tc>
          <w:tcPr>
            <w:tcW w:w="5226"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Sumber Dokumen Hukum dan Kebijakan</w:t>
            </w:r>
          </w:p>
        </w:tc>
        <w:tc>
          <w:tcPr>
            <w:tcW w:w="1278"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Kategori Data</w:t>
            </w:r>
          </w:p>
        </w:tc>
      </w:tr>
      <w:tr w:rsidR="00A1001E" w:rsidRPr="00A1001E" w:rsidTr="00A1001E">
        <w:trPr>
          <w:trHeight w:val="1275"/>
        </w:trPr>
        <w:tc>
          <w:tcPr>
            <w:tcW w:w="1139" w:type="dxa"/>
            <w:tcBorders>
              <w:top w:val="nil"/>
              <w:left w:val="single" w:sz="4" w:space="0" w:color="auto"/>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lastRenderedPageBreak/>
              <w:t>AVId1</w:t>
            </w:r>
          </w:p>
        </w:tc>
        <w:tc>
          <w:tcPr>
            <w:tcW w:w="1980"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Program untuk meningkatkan kapasitas masyarakat adat/lokal untuk untuk memahami REDD+ serta pilihan-pilihan kebijakan yang ada</w:t>
            </w:r>
          </w:p>
        </w:tc>
        <w:tc>
          <w:tcPr>
            <w:tcW w:w="1262"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 </w:t>
            </w:r>
          </w:p>
        </w:tc>
        <w:tc>
          <w:tcPr>
            <w:tcW w:w="5226"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Tidak ada data</w:t>
            </w:r>
          </w:p>
        </w:tc>
        <w:tc>
          <w:tcPr>
            <w:tcW w:w="1278"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1</w:t>
            </w:r>
          </w:p>
        </w:tc>
      </w:tr>
      <w:tr w:rsidR="00A1001E" w:rsidRPr="00A1001E" w:rsidTr="00A1001E">
        <w:trPr>
          <w:trHeight w:val="1275"/>
        </w:trPr>
        <w:tc>
          <w:tcPr>
            <w:tcW w:w="1139" w:type="dxa"/>
            <w:tcBorders>
              <w:top w:val="nil"/>
              <w:left w:val="single" w:sz="4" w:space="0" w:color="auto"/>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AVId2</w:t>
            </w:r>
          </w:p>
        </w:tc>
        <w:tc>
          <w:tcPr>
            <w:tcW w:w="1980"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Program untuk peningkatan kapasitas pemerintahan yang lebih rendah untuk memahami REDD+ serta pilihan-pilihan kebijakan yang ada</w:t>
            </w:r>
          </w:p>
        </w:tc>
        <w:tc>
          <w:tcPr>
            <w:tcW w:w="1262"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 </w:t>
            </w:r>
          </w:p>
        </w:tc>
        <w:tc>
          <w:tcPr>
            <w:tcW w:w="5226"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Tidak ada data</w:t>
            </w:r>
          </w:p>
        </w:tc>
        <w:tc>
          <w:tcPr>
            <w:tcW w:w="1278"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1</w:t>
            </w:r>
          </w:p>
        </w:tc>
      </w:tr>
      <w:tr w:rsidR="00A1001E" w:rsidRPr="00A1001E" w:rsidTr="00A1001E">
        <w:trPr>
          <w:trHeight w:val="255"/>
        </w:trPr>
        <w:tc>
          <w:tcPr>
            <w:tcW w:w="1139"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1980"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1262"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5226"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1278" w:type="dxa"/>
            <w:tcBorders>
              <w:top w:val="nil"/>
              <w:left w:val="nil"/>
              <w:bottom w:val="nil"/>
              <w:right w:val="nil"/>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p>
        </w:tc>
      </w:tr>
      <w:tr w:rsidR="00A1001E" w:rsidRPr="00A1001E" w:rsidTr="00A1001E">
        <w:trPr>
          <w:trHeight w:val="930"/>
        </w:trPr>
        <w:tc>
          <w:tcPr>
            <w:tcW w:w="1139"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Indikator</w:t>
            </w:r>
          </w:p>
        </w:tc>
        <w:tc>
          <w:tcPr>
            <w:tcW w:w="1980"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7766" w:type="dxa"/>
            <w:gridSpan w:val="3"/>
            <w:tcBorders>
              <w:top w:val="nil"/>
              <w:left w:val="nil"/>
              <w:bottom w:val="single" w:sz="4" w:space="0" w:color="auto"/>
              <w:right w:val="nil"/>
            </w:tcBorders>
            <w:shd w:val="clear" w:color="auto" w:fill="auto"/>
            <w:hideMark/>
          </w:tcPr>
          <w:p w:rsidR="00A1001E" w:rsidRPr="00A1001E" w:rsidRDefault="00A1001E" w:rsidP="00A1001E">
            <w:pPr>
              <w:spacing w:after="240" w:line="240" w:lineRule="auto"/>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 xml:space="preserve">: e. Keberadaan dan komprehensiveness aturan yang mengatur mekanisme tindak lanjut temuan penyelewengan/indikasi korupsi kegiatan REDD+ yang responsif </w:t>
            </w:r>
            <w:r w:rsidRPr="00A1001E">
              <w:rPr>
                <w:rFonts w:ascii="Times New Roman" w:eastAsia="Times New Roman" w:hAnsi="Times New Roman" w:cs="Times New Roman"/>
                <w:b/>
                <w:bCs/>
                <w:color w:val="000000"/>
                <w:sz w:val="20"/>
                <w:szCs w:val="20"/>
                <w:lang w:eastAsia="id-ID"/>
              </w:rPr>
              <w:br/>
              <w:t xml:space="preserve"> </w:t>
            </w:r>
            <w:r w:rsidRPr="00A1001E">
              <w:rPr>
                <w:rFonts w:ascii="Times New Roman" w:eastAsia="Times New Roman" w:hAnsi="Times New Roman" w:cs="Times New Roman"/>
                <w:b/>
                <w:bCs/>
                <w:color w:val="000000"/>
                <w:sz w:val="20"/>
                <w:szCs w:val="20"/>
                <w:lang w:eastAsia="id-ID"/>
              </w:rPr>
              <w:br/>
              <w:t xml:space="preserve"> </w:t>
            </w:r>
          </w:p>
        </w:tc>
      </w:tr>
      <w:tr w:rsidR="00A1001E" w:rsidRPr="00A1001E" w:rsidTr="00A1001E">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Kode</w:t>
            </w:r>
          </w:p>
        </w:tc>
        <w:tc>
          <w:tcPr>
            <w:tcW w:w="1980" w:type="dxa"/>
            <w:tcBorders>
              <w:top w:val="single" w:sz="4" w:space="0" w:color="auto"/>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Item Data</w:t>
            </w:r>
          </w:p>
        </w:tc>
        <w:tc>
          <w:tcPr>
            <w:tcW w:w="1262"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Sumber Data</w:t>
            </w:r>
          </w:p>
        </w:tc>
        <w:tc>
          <w:tcPr>
            <w:tcW w:w="5226"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Sumber Dokumen Hukum dan Kebijakan</w:t>
            </w:r>
          </w:p>
        </w:tc>
        <w:tc>
          <w:tcPr>
            <w:tcW w:w="1278"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Kategori Data</w:t>
            </w:r>
          </w:p>
        </w:tc>
      </w:tr>
      <w:tr w:rsidR="00A1001E" w:rsidRPr="00A1001E" w:rsidTr="00A1001E">
        <w:trPr>
          <w:trHeight w:val="765"/>
        </w:trPr>
        <w:tc>
          <w:tcPr>
            <w:tcW w:w="1139" w:type="dxa"/>
            <w:tcBorders>
              <w:top w:val="nil"/>
              <w:left w:val="single" w:sz="4" w:space="0" w:color="auto"/>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AVIe1</w:t>
            </w:r>
          </w:p>
        </w:tc>
        <w:tc>
          <w:tcPr>
            <w:tcW w:w="1980"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Pelaksanaan perbaikan sistem berdasarkan rekomendasi BPK secara partisipatif</w:t>
            </w:r>
          </w:p>
        </w:tc>
        <w:tc>
          <w:tcPr>
            <w:tcW w:w="1262"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 </w:t>
            </w:r>
          </w:p>
        </w:tc>
        <w:tc>
          <w:tcPr>
            <w:tcW w:w="5226"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Tidak ada data</w:t>
            </w:r>
          </w:p>
        </w:tc>
        <w:tc>
          <w:tcPr>
            <w:tcW w:w="1278"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1</w:t>
            </w:r>
          </w:p>
        </w:tc>
      </w:tr>
      <w:tr w:rsidR="00A1001E" w:rsidRPr="00A1001E" w:rsidTr="00A1001E">
        <w:trPr>
          <w:trHeight w:val="255"/>
        </w:trPr>
        <w:tc>
          <w:tcPr>
            <w:tcW w:w="1139"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1980"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1262"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5226"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1278" w:type="dxa"/>
            <w:tcBorders>
              <w:top w:val="nil"/>
              <w:left w:val="nil"/>
              <w:bottom w:val="nil"/>
              <w:right w:val="nil"/>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p>
        </w:tc>
      </w:tr>
      <w:tr w:rsidR="00A1001E" w:rsidRPr="00A1001E" w:rsidTr="00A1001E">
        <w:trPr>
          <w:trHeight w:val="780"/>
        </w:trPr>
        <w:tc>
          <w:tcPr>
            <w:tcW w:w="1139"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Indikator</w:t>
            </w:r>
          </w:p>
        </w:tc>
        <w:tc>
          <w:tcPr>
            <w:tcW w:w="1980" w:type="dxa"/>
            <w:tcBorders>
              <w:top w:val="nil"/>
              <w:left w:val="nil"/>
              <w:bottom w:val="nil"/>
              <w:right w:val="nil"/>
            </w:tcBorders>
            <w:shd w:val="clear" w:color="auto" w:fill="auto"/>
            <w:noWrap/>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p>
        </w:tc>
        <w:tc>
          <w:tcPr>
            <w:tcW w:w="7766" w:type="dxa"/>
            <w:gridSpan w:val="3"/>
            <w:tcBorders>
              <w:top w:val="nil"/>
              <w:left w:val="nil"/>
              <w:bottom w:val="nil"/>
              <w:right w:val="nil"/>
            </w:tcBorders>
            <w:shd w:val="clear" w:color="auto" w:fill="auto"/>
            <w:hideMark/>
          </w:tcPr>
          <w:p w:rsidR="00A1001E" w:rsidRPr="00A1001E" w:rsidRDefault="00A1001E" w:rsidP="00A1001E">
            <w:pPr>
              <w:spacing w:after="240" w:line="240" w:lineRule="auto"/>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 f. Keberadaan dan komprehensiveness aturan yang mengatur mekanisme penanganan pengaduan dalam konflik terkait dengan kegiatan REDD+</w:t>
            </w:r>
            <w:r w:rsidRPr="00A1001E">
              <w:rPr>
                <w:rFonts w:ascii="Times New Roman" w:eastAsia="Times New Roman" w:hAnsi="Times New Roman" w:cs="Times New Roman"/>
                <w:b/>
                <w:bCs/>
                <w:color w:val="000000"/>
                <w:sz w:val="20"/>
                <w:szCs w:val="20"/>
                <w:lang w:eastAsia="id-ID"/>
              </w:rPr>
              <w:br/>
              <w:t xml:space="preserve"> </w:t>
            </w:r>
          </w:p>
        </w:tc>
      </w:tr>
      <w:tr w:rsidR="00A1001E" w:rsidRPr="00A1001E" w:rsidTr="00A1001E">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Kode</w:t>
            </w:r>
          </w:p>
        </w:tc>
        <w:tc>
          <w:tcPr>
            <w:tcW w:w="1980" w:type="dxa"/>
            <w:tcBorders>
              <w:top w:val="single" w:sz="4" w:space="0" w:color="auto"/>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Item Data</w:t>
            </w:r>
          </w:p>
        </w:tc>
        <w:tc>
          <w:tcPr>
            <w:tcW w:w="1262" w:type="dxa"/>
            <w:tcBorders>
              <w:top w:val="single" w:sz="4" w:space="0" w:color="auto"/>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Sumber Data</w:t>
            </w:r>
          </w:p>
        </w:tc>
        <w:tc>
          <w:tcPr>
            <w:tcW w:w="5226" w:type="dxa"/>
            <w:tcBorders>
              <w:top w:val="single" w:sz="4" w:space="0" w:color="auto"/>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Sumber Dokumen Hukum dan Kebijakan</w:t>
            </w:r>
          </w:p>
        </w:tc>
        <w:tc>
          <w:tcPr>
            <w:tcW w:w="1278" w:type="dxa"/>
            <w:tcBorders>
              <w:top w:val="single" w:sz="4" w:space="0" w:color="auto"/>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b/>
                <w:bCs/>
                <w:color w:val="000000"/>
                <w:sz w:val="20"/>
                <w:szCs w:val="20"/>
                <w:lang w:eastAsia="id-ID"/>
              </w:rPr>
            </w:pPr>
            <w:r w:rsidRPr="00A1001E">
              <w:rPr>
                <w:rFonts w:ascii="Times New Roman" w:eastAsia="Times New Roman" w:hAnsi="Times New Roman" w:cs="Times New Roman"/>
                <w:b/>
                <w:bCs/>
                <w:color w:val="000000"/>
                <w:sz w:val="20"/>
                <w:szCs w:val="20"/>
                <w:lang w:eastAsia="id-ID"/>
              </w:rPr>
              <w:t>Kategori Data</w:t>
            </w:r>
          </w:p>
        </w:tc>
      </w:tr>
      <w:tr w:rsidR="00A1001E" w:rsidRPr="00A1001E" w:rsidTr="00A1001E">
        <w:trPr>
          <w:trHeight w:val="1020"/>
        </w:trPr>
        <w:tc>
          <w:tcPr>
            <w:tcW w:w="1139" w:type="dxa"/>
            <w:tcBorders>
              <w:top w:val="nil"/>
              <w:left w:val="single" w:sz="4" w:space="0" w:color="auto"/>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AVIf1</w:t>
            </w:r>
          </w:p>
        </w:tc>
        <w:tc>
          <w:tcPr>
            <w:tcW w:w="1980"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Mekanisme pengaduan yang sederhana, memilik tenggat waktu yang jelas serta kejelasan tindakan yang telah diambil</w:t>
            </w:r>
          </w:p>
        </w:tc>
        <w:tc>
          <w:tcPr>
            <w:tcW w:w="1262"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 </w:t>
            </w:r>
          </w:p>
        </w:tc>
        <w:tc>
          <w:tcPr>
            <w:tcW w:w="5226"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Tidak ada data</w:t>
            </w:r>
          </w:p>
        </w:tc>
        <w:tc>
          <w:tcPr>
            <w:tcW w:w="1278"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1</w:t>
            </w:r>
          </w:p>
        </w:tc>
      </w:tr>
      <w:tr w:rsidR="00A1001E" w:rsidRPr="00A1001E" w:rsidTr="00A1001E">
        <w:trPr>
          <w:trHeight w:val="765"/>
        </w:trPr>
        <w:tc>
          <w:tcPr>
            <w:tcW w:w="1139" w:type="dxa"/>
            <w:tcBorders>
              <w:top w:val="nil"/>
              <w:left w:val="single" w:sz="4" w:space="0" w:color="auto"/>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AVIf2</w:t>
            </w:r>
          </w:p>
        </w:tc>
        <w:tc>
          <w:tcPr>
            <w:tcW w:w="1980"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Mekanisme resolusi konflik dan penyelesaian sengketa melalui jalur perundingan</w:t>
            </w:r>
          </w:p>
        </w:tc>
        <w:tc>
          <w:tcPr>
            <w:tcW w:w="1262"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 </w:t>
            </w:r>
          </w:p>
        </w:tc>
        <w:tc>
          <w:tcPr>
            <w:tcW w:w="5226"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Tidak ada data</w:t>
            </w:r>
          </w:p>
        </w:tc>
        <w:tc>
          <w:tcPr>
            <w:tcW w:w="1278"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2</w:t>
            </w:r>
          </w:p>
        </w:tc>
      </w:tr>
      <w:tr w:rsidR="00A1001E" w:rsidRPr="00A1001E" w:rsidTr="00A1001E">
        <w:trPr>
          <w:trHeight w:val="1275"/>
        </w:trPr>
        <w:tc>
          <w:tcPr>
            <w:tcW w:w="1139" w:type="dxa"/>
            <w:tcBorders>
              <w:top w:val="nil"/>
              <w:left w:val="single" w:sz="4" w:space="0" w:color="auto"/>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AVIf3</w:t>
            </w:r>
          </w:p>
        </w:tc>
        <w:tc>
          <w:tcPr>
            <w:tcW w:w="1980"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Mewajibkan mediator yang disediakan untuk memiliki keahlian dan pemahaman tentang isu-isu adat/masyarakat lokal</w:t>
            </w:r>
          </w:p>
        </w:tc>
        <w:tc>
          <w:tcPr>
            <w:tcW w:w="1262"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 </w:t>
            </w:r>
          </w:p>
        </w:tc>
        <w:tc>
          <w:tcPr>
            <w:tcW w:w="5226"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Tidak ada data</w:t>
            </w:r>
          </w:p>
        </w:tc>
        <w:tc>
          <w:tcPr>
            <w:tcW w:w="1278"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1</w:t>
            </w:r>
          </w:p>
        </w:tc>
      </w:tr>
      <w:tr w:rsidR="00A1001E" w:rsidRPr="00A1001E" w:rsidTr="00A1001E">
        <w:trPr>
          <w:trHeight w:val="1020"/>
        </w:trPr>
        <w:tc>
          <w:tcPr>
            <w:tcW w:w="1139" w:type="dxa"/>
            <w:tcBorders>
              <w:top w:val="nil"/>
              <w:left w:val="single" w:sz="4" w:space="0" w:color="auto"/>
              <w:bottom w:val="single" w:sz="4" w:space="0" w:color="auto"/>
              <w:right w:val="single" w:sz="4" w:space="0" w:color="auto"/>
            </w:tcBorders>
            <w:shd w:val="clear" w:color="auto" w:fill="auto"/>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AVIf4</w:t>
            </w:r>
          </w:p>
        </w:tc>
        <w:tc>
          <w:tcPr>
            <w:tcW w:w="1980"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 xml:space="preserve">Mekanisme pengawasan eksternal atas kinerja penegak hukum dalam menindaklanjuti </w:t>
            </w:r>
            <w:r w:rsidRPr="00A1001E">
              <w:rPr>
                <w:rFonts w:ascii="Times New Roman" w:eastAsia="Times New Roman" w:hAnsi="Times New Roman" w:cs="Times New Roman"/>
                <w:color w:val="000000"/>
                <w:sz w:val="20"/>
                <w:szCs w:val="20"/>
                <w:lang w:eastAsia="id-ID"/>
              </w:rPr>
              <w:lastRenderedPageBreak/>
              <w:t>pengaduan masyarakat</w:t>
            </w:r>
          </w:p>
        </w:tc>
        <w:tc>
          <w:tcPr>
            <w:tcW w:w="1262"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lastRenderedPageBreak/>
              <w:t> </w:t>
            </w:r>
          </w:p>
        </w:tc>
        <w:tc>
          <w:tcPr>
            <w:tcW w:w="5226" w:type="dxa"/>
            <w:tcBorders>
              <w:top w:val="nil"/>
              <w:left w:val="nil"/>
              <w:bottom w:val="single" w:sz="4" w:space="0" w:color="auto"/>
              <w:right w:val="single" w:sz="4" w:space="0" w:color="auto"/>
            </w:tcBorders>
            <w:shd w:val="clear" w:color="auto" w:fill="auto"/>
            <w:hideMark/>
          </w:tcPr>
          <w:p w:rsidR="00A1001E" w:rsidRPr="00A1001E" w:rsidRDefault="00A1001E" w:rsidP="00A1001E">
            <w:pPr>
              <w:spacing w:after="0" w:line="240" w:lineRule="auto"/>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Tidak ada data</w:t>
            </w:r>
          </w:p>
        </w:tc>
        <w:tc>
          <w:tcPr>
            <w:tcW w:w="1278" w:type="dxa"/>
            <w:tcBorders>
              <w:top w:val="nil"/>
              <w:left w:val="nil"/>
              <w:bottom w:val="single" w:sz="4" w:space="0" w:color="auto"/>
              <w:right w:val="single" w:sz="4" w:space="0" w:color="auto"/>
            </w:tcBorders>
            <w:shd w:val="clear" w:color="auto" w:fill="auto"/>
            <w:noWrap/>
            <w:hideMark/>
          </w:tcPr>
          <w:p w:rsidR="00A1001E" w:rsidRPr="00A1001E" w:rsidRDefault="00A1001E" w:rsidP="00A1001E">
            <w:pPr>
              <w:spacing w:after="0" w:line="240" w:lineRule="auto"/>
              <w:jc w:val="center"/>
              <w:rPr>
                <w:rFonts w:ascii="Times New Roman" w:eastAsia="Times New Roman" w:hAnsi="Times New Roman" w:cs="Times New Roman"/>
                <w:color w:val="000000"/>
                <w:sz w:val="20"/>
                <w:szCs w:val="20"/>
                <w:lang w:eastAsia="id-ID"/>
              </w:rPr>
            </w:pPr>
            <w:r w:rsidRPr="00A1001E">
              <w:rPr>
                <w:rFonts w:ascii="Times New Roman" w:eastAsia="Times New Roman" w:hAnsi="Times New Roman" w:cs="Times New Roman"/>
                <w:color w:val="000000"/>
                <w:sz w:val="20"/>
                <w:szCs w:val="20"/>
                <w:lang w:eastAsia="id-ID"/>
              </w:rPr>
              <w:t>2</w:t>
            </w:r>
          </w:p>
        </w:tc>
      </w:tr>
    </w:tbl>
    <w:p w:rsidR="00A1001E" w:rsidRDefault="00A1001E"/>
    <w:sectPr w:rsidR="00A1001E" w:rsidSect="00A91768">
      <w:pgSz w:w="11906" w:h="16838"/>
      <w:pgMar w:top="1134" w:right="567" w:bottom="113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A91768"/>
    <w:rsid w:val="0026067C"/>
    <w:rsid w:val="004165D1"/>
    <w:rsid w:val="006E5970"/>
    <w:rsid w:val="00970D03"/>
    <w:rsid w:val="00A1001E"/>
    <w:rsid w:val="00A91768"/>
    <w:rsid w:val="00BB5203"/>
    <w:rsid w:val="00D74DB4"/>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5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91768"/>
    <w:rPr>
      <w:color w:val="0000FF"/>
      <w:u w:val="single"/>
    </w:rPr>
  </w:style>
  <w:style w:type="character" w:styleId="FollowedHyperlink">
    <w:name w:val="FollowedHyperlink"/>
    <w:basedOn w:val="DefaultParagraphFont"/>
    <w:uiPriority w:val="99"/>
    <w:semiHidden/>
    <w:unhideWhenUsed/>
    <w:rsid w:val="00A91768"/>
    <w:rPr>
      <w:color w:val="800080"/>
      <w:u w:val="single"/>
    </w:rPr>
  </w:style>
  <w:style w:type="paragraph" w:customStyle="1" w:styleId="xl65">
    <w:name w:val="xl65"/>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66">
    <w:name w:val="xl66"/>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67">
    <w:name w:val="xl6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68">
    <w:name w:val="xl6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69">
    <w:name w:val="xl69"/>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70">
    <w:name w:val="xl7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1">
    <w:name w:val="xl71"/>
    <w:basedOn w:val="Normal"/>
    <w:rsid w:val="00A91768"/>
    <w:pP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2">
    <w:name w:val="xl7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3">
    <w:name w:val="xl7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4">
    <w:name w:val="xl7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5">
    <w:name w:val="xl7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76">
    <w:name w:val="xl76"/>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7">
    <w:name w:val="xl7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8">
    <w:name w:val="xl7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9">
    <w:name w:val="xl79"/>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0">
    <w:name w:val="xl8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1">
    <w:name w:val="xl81"/>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2">
    <w:name w:val="xl8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3">
    <w:name w:val="xl8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4">
    <w:name w:val="xl8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5">
    <w:name w:val="xl8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6">
    <w:name w:val="xl86"/>
    <w:basedOn w:val="Normal"/>
    <w:rsid w:val="00A91768"/>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7">
    <w:name w:val="xl87"/>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8">
    <w:name w:val="xl88"/>
    <w:basedOn w:val="Normal"/>
    <w:rsid w:val="00A9176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9">
    <w:name w:val="xl89"/>
    <w:basedOn w:val="Normal"/>
    <w:rsid w:val="00A1001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0">
    <w:name w:val="xl90"/>
    <w:basedOn w:val="Normal"/>
    <w:rsid w:val="00A1001E"/>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1">
    <w:name w:val="xl91"/>
    <w:basedOn w:val="Normal"/>
    <w:rsid w:val="00A1001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2">
    <w:name w:val="xl92"/>
    <w:basedOn w:val="Normal"/>
    <w:rsid w:val="00A1001E"/>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93">
    <w:name w:val="xl93"/>
    <w:basedOn w:val="Normal"/>
    <w:rsid w:val="00A1001E"/>
    <w:pP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s>
</file>

<file path=word/webSettings.xml><?xml version="1.0" encoding="utf-8"?>
<w:webSettings xmlns:r="http://schemas.openxmlformats.org/officeDocument/2006/relationships" xmlns:w="http://schemas.openxmlformats.org/wordprocessingml/2006/main">
  <w:divs>
    <w:div w:id="183326482">
      <w:bodyDiv w:val="1"/>
      <w:marLeft w:val="0"/>
      <w:marRight w:val="0"/>
      <w:marTop w:val="0"/>
      <w:marBottom w:val="0"/>
      <w:divBdr>
        <w:top w:val="none" w:sz="0" w:space="0" w:color="auto"/>
        <w:left w:val="none" w:sz="0" w:space="0" w:color="auto"/>
        <w:bottom w:val="none" w:sz="0" w:space="0" w:color="auto"/>
        <w:right w:val="none" w:sz="0" w:space="0" w:color="auto"/>
      </w:divBdr>
    </w:div>
    <w:div w:id="365646223">
      <w:bodyDiv w:val="1"/>
      <w:marLeft w:val="0"/>
      <w:marRight w:val="0"/>
      <w:marTop w:val="0"/>
      <w:marBottom w:val="0"/>
      <w:divBdr>
        <w:top w:val="none" w:sz="0" w:space="0" w:color="auto"/>
        <w:left w:val="none" w:sz="0" w:space="0" w:color="auto"/>
        <w:bottom w:val="none" w:sz="0" w:space="0" w:color="auto"/>
        <w:right w:val="none" w:sz="0" w:space="0" w:color="auto"/>
      </w:divBdr>
    </w:div>
    <w:div w:id="1812358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16</Pages>
  <Words>3989</Words>
  <Characters>22739</Characters>
  <Application>Microsoft Office Word</Application>
  <DocSecurity>0</DocSecurity>
  <Lines>189</Lines>
  <Paragraphs>53</Paragraphs>
  <ScaleCrop>false</ScaleCrop>
  <Company/>
  <LinksUpToDate>false</LinksUpToDate>
  <CharactersWithSpaces>26675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DEWY MISMARITA M</dc:creator>
  <cp:lastModifiedBy>DEWY MISMARITA M</cp:lastModifiedBy>
  <cp:revision>2</cp:revision>
  <dcterms:created xsi:type="dcterms:W3CDTF">2012-10-16T01:42:00Z</dcterms:created>
  <dcterms:modified xsi:type="dcterms:W3CDTF">2012-10-16T07:06:00Z</dcterms:modified>
</cp:coreProperties>
</file>